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 Pack - Start Here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3" w:name="X9163f75defef93681de1389ea67464a98d86525"/>
    <w:p>
      <w:pPr>
        <w:pStyle w:val="Heading1"/>
      </w:pPr>
      <w:r>
        <w:t xml:space="preserve">CARR → Azure Migration — Research Pack (Start Here)</w:t>
      </w:r>
    </w:p>
    <w:p>
      <w:pPr>
        <w:pStyle w:val="FirstParagraph"/>
      </w:pPr>
      <w:r>
        <w:t xml:space="preserve">This folder is the</w:t>
      </w:r>
      <w:r>
        <w:t xml:space="preserve"> </w:t>
      </w:r>
      <w:r>
        <w:rPr>
          <w:b/>
          <w:bCs/>
        </w:rPr>
        <w:t xml:space="preserve">research pack behind CARR’s move from Supabase to Barry-Wehmiller’s Azure environment.</w:t>
      </w:r>
      <w:r>
        <w:t xml:space="preserve"> </w:t>
      </w:r>
      <w:r>
        <w:t xml:space="preserve">It’s assembled so you can drop the whole folder into a</w:t>
      </w:r>
      <w:r>
        <w:t xml:space="preserve"> </w:t>
      </w:r>
      <w:r>
        <w:rPr>
          <w:b/>
          <w:bCs/>
        </w:rPr>
        <w:t xml:space="preserve">Claude Project</w:t>
      </w:r>
      <w:r>
        <w:t xml:space="preserve"> </w:t>
      </w:r>
      <w:r>
        <w:t xml:space="preserve">(as knowledge) and ask questions in plain language — the files are self-contained and cross-reference each other by filename.</w:t>
      </w:r>
    </w:p>
    <w:bookmarkStart w:id="9" w:name="what-this-covers"/>
    <w:p>
      <w:pPr>
        <w:pStyle w:val="Heading2"/>
      </w:pPr>
      <w:r>
        <w:t xml:space="preserve">What this covers</w:t>
      </w:r>
    </w:p>
    <w:p>
      <w:pPr>
        <w:pStyle w:val="Compact"/>
        <w:numPr>
          <w:ilvl w:val="0"/>
          <w:numId w:val="1001"/>
        </w:numPr>
      </w:pPr>
      <w:r>
        <w:t xml:space="preserve">How CARR’s current build (Supabase Postgres + edge functions + Lovable frontend) maps onto Azure.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database engine decision</w:t>
      </w:r>
      <w:r>
        <w:t xml:space="preserve"> </w:t>
      </w:r>
      <w:r>
        <w:t xml:space="preserve">— managed Postgres vs Azure SQL — with a balanced pros/cons reanalysis and the 2026 industry-trend context.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Postgres → Azure SQL conversion</w:t>
      </w:r>
      <w:r>
        <w:t xml:space="preserve">: what it takes, how hard it is, and how it gets de-risked.</w:t>
      </w:r>
    </w:p>
    <w:p>
      <w:pPr>
        <w:pStyle w:val="Compact"/>
        <w:numPr>
          <w:ilvl w:val="0"/>
          <w:numId w:val="1001"/>
        </w:numPr>
      </w:pPr>
      <w:r>
        <w:t xml:space="preserve">Identity, compute, DevOps/governance, and a plain-English Azure glossary.</w:t>
      </w:r>
    </w:p>
    <w:p>
      <w:pPr>
        <w:pStyle w:val="BlockText"/>
      </w:pPr>
      <w:r>
        <w:rPr>
          <w:b/>
          <w:bCs/>
        </w:rPr>
        <w:t xml:space="preserve">Context:</w:t>
      </w:r>
      <w:r>
        <w:t xml:space="preserve"> </w:t>
      </w:r>
      <w:r>
        <w:t xml:space="preserve">On the 2026-06-17 BW IT call, BW standardized on</w:t>
      </w:r>
      <w:r>
        <w:t xml:space="preserve"> </w:t>
      </w:r>
      <w:r>
        <w:rPr>
          <w:b/>
          <w:bCs/>
        </w:rPr>
        <w:t xml:space="preserve">Azure SQL</w:t>
      </w:r>
      <w:r>
        <w:t xml:space="preserve"> </w:t>
      </w:r>
      <w:r>
        <w:t xml:space="preserve">as the database target (not Postgres). Several docs preserve the original</w:t>
      </w:r>
      <w:r>
        <w:t xml:space="preserve"> </w:t>
      </w:r>
      <w:r>
        <w:t xml:space="preserve">“Postgres is the cleaner engine”</w:t>
      </w:r>
      <w:r>
        <w:t xml:space="preserve"> </w:t>
      </w:r>
      <w:r>
        <w:t xml:space="preserve">analysis for the record; the working plan is the Azure SQL path.</w:t>
      </w:r>
    </w:p>
    <w:bookmarkEnd w:id="9"/>
    <w:bookmarkStart w:id="10" w:name="the-documents"/>
    <w:p>
      <w:pPr>
        <w:pStyle w:val="Heading2"/>
      </w:pPr>
      <w:r>
        <w:t xml:space="preserve">The documents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Read this when you want…</w:t>
            </w:r>
          </w:p>
        </w:tc>
        <w:tc>
          <w:tcPr/>
          <w:p>
            <w:pPr>
              <w:pStyle w:val="Compact"/>
            </w:pPr>
            <w:r>
              <w:t xml:space="preserve">File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The single client-facing brief (start here)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CARR_AZURE_MIGRATION_BRIEFING.md</w:t>
            </w:r>
            <w:r>
              <w:t xml:space="preserve"> </w:t>
            </w:r>
            <w:r>
              <w:t xml:space="preserve">(+</w:t>
            </w:r>
            <w:r>
              <w:t xml:space="preserve"> </w:t>
            </w:r>
            <w:r>
              <w:rPr>
                <w:rStyle w:val="VerbatimChar"/>
              </w:rPr>
              <w:t xml:space="preserve">.docx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data-tier deep dive (Postgres vs Azure SQL, RLS, identity)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01_data_layer.md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Microsoft Foundry + how an AI/agent layer maps to Azure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02_ai_foundry_agents.md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Where the app + functions run (Container Apps / Functions / Static Web Apps)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03_compute_frontend.md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GitHub → Azure CI/CD, Entra identity, Key Vault, governance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04_github_devops_governance.md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Component-by-component Supabase → Azure crosswalk + effort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05_carr_migration_map.md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Plain-English Azure glossary for the team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06_glossary.md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PG → Azure SQL conversion scope + per-object rewrites + data-transfer runbook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07_azure_sql_conversion.md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full</w:t>
            </w:r>
            <w:r>
              <w:t xml:space="preserve"> </w:t>
            </w:r>
            <w:r>
              <w:rPr>
                <w:b/>
                <w:bCs/>
              </w:rPr>
              <w:t xml:space="preserve">edge-function census</w:t>
            </w:r>
            <w:r>
              <w:t xml:space="preserve"> </w:t>
            </w:r>
            <w:r>
              <w:t xml:space="preserve">(all 26) + Azure landing (engineer + leadership views)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08_edge_function_census.md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upstream data tooling + custom code</w:t>
            </w:r>
            <w:r>
              <w:t xml:space="preserve"> </w:t>
            </w:r>
            <w:r>
              <w:t xml:space="preserve">(Sales Nav, PhantomBuster, Clay, FullEnrich, Hub) + Azure internalization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09_upstream_data_agents.md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planned 7-agent CARR fleet</w:t>
            </w:r>
            <w:r>
              <w:t xml:space="preserve"> </w:t>
            </w:r>
            <w:r>
              <w:t xml:space="preserve">(Ingestion, Enrichment, Account-Matching HITL, Classification, SSO, Content Authoring, Orchestrator) that internalizes the upstream layer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11_carr_agent_fleet.md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whole-system map</w:t>
            </w:r>
            <w:r>
              <w:t xml:space="preserve"> </w:t>
            </w:r>
            <w:r>
              <w:t xml:space="preserve">across all three layers (top-level, BW-facing)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../CARR_FULL_SYSTEM_MIGRATION_MAP.md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Whether frontier LLMs already know the conversion (+</w:t>
            </w:r>
            <w:r>
              <w:t xml:space="preserve"> </w:t>
            </w:r>
            <w:r>
              <w:rPr>
                <w:rStyle w:val="VerbatimChar"/>
              </w:rPr>
              <w:t xml:space="preserve">sqlglot</w:t>
            </w:r>
            <w:r>
              <w:t xml:space="preserve"> </w:t>
            </w:r>
            <w:r>
              <w:t xml:space="preserve">tooling)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10_llm_knowledge_and_oss_landscape.md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full engine reanalysis (pros/cons + recommendation)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13_postgres_vs_azure_sql_reanalysis.md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2026 industry-trend view (adoption, AI features, long-term fit)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14_strategic_trend_analysis.md</w:t>
            </w:r>
          </w:p>
        </w:tc>
      </w:tr>
    </w:tbl>
    <w:bookmarkEnd w:id="10"/>
    <w:bookmarkStart w:id="11" w:name="Xfbba703706ebcaa080550e64f4d5b8d09984571"/>
    <w:p>
      <w:pPr>
        <w:pStyle w:val="Heading2"/>
      </w:pPr>
      <w:r>
        <w:t xml:space="preserve">Suggested prompts (once loaded into a Claude Project)</w:t>
      </w:r>
    </w:p>
    <w:p>
      <w:pPr>
        <w:pStyle w:val="Compact"/>
        <w:numPr>
          <w:ilvl w:val="0"/>
          <w:numId w:val="1002"/>
        </w:numPr>
      </w:pPr>
      <w:r>
        <w:t xml:space="preserve">“In plain English, what changes when CARR moves from Supabase to Azure SQL?”</w:t>
      </w:r>
    </w:p>
    <w:p>
      <w:pPr>
        <w:pStyle w:val="Compact"/>
        <w:numPr>
          <w:ilvl w:val="0"/>
          <w:numId w:val="1002"/>
        </w:numPr>
      </w:pPr>
      <w:r>
        <w:t xml:space="preserve">“Summarize the pros and cons of Azure SQL vs managed Postgres for CARR.”</w:t>
      </w:r>
    </w:p>
    <w:p>
      <w:pPr>
        <w:pStyle w:val="Compact"/>
        <w:numPr>
          <w:ilvl w:val="0"/>
          <w:numId w:val="1002"/>
        </w:numPr>
      </w:pPr>
      <w:r>
        <w:t xml:space="preserve">“What’s the hardest part of the migration, and why?”</w:t>
      </w:r>
    </w:p>
    <w:p>
      <w:pPr>
        <w:pStyle w:val="Compact"/>
        <w:numPr>
          <w:ilvl w:val="0"/>
          <w:numId w:val="1002"/>
        </w:numPr>
      </w:pPr>
      <w:r>
        <w:t xml:space="preserve">“Explain Row-Level Security and how it’s rebuilt on Azure SQL.”</w:t>
      </w:r>
    </w:p>
    <w:p>
      <w:pPr>
        <w:pStyle w:val="Compact"/>
        <w:numPr>
          <w:ilvl w:val="0"/>
          <w:numId w:val="1002"/>
        </w:numPr>
      </w:pPr>
      <w:r>
        <w:t xml:space="preserve">“What does the database → data → validate → cutover runbook look like?”</w:t>
      </w:r>
    </w:p>
    <w:p>
      <w:pPr>
        <w:pStyle w:val="Compact"/>
        <w:numPr>
          <w:ilvl w:val="0"/>
          <w:numId w:val="1002"/>
        </w:numPr>
      </w:pPr>
      <w:r>
        <w:t xml:space="preserve">“Which Azure SQL flavor is recommended, and what open question should we take back to BW?”</w:t>
      </w:r>
    </w:p>
    <w:p>
      <w:pPr>
        <w:pStyle w:val="Compact"/>
        <w:numPr>
          <w:ilvl w:val="0"/>
          <w:numId w:val="1002"/>
        </w:numPr>
      </w:pPr>
      <w:r>
        <w:t xml:space="preserve">“What should we ask Barry-Wehmiller’s IT team to provide before the conversion starts?”</w:t>
      </w:r>
    </w:p>
    <w:p>
      <w:pPr>
        <w:pStyle w:val="Compact"/>
        <w:numPr>
          <w:ilvl w:val="0"/>
          <w:numId w:val="1002"/>
        </w:numPr>
      </w:pPr>
      <w:r>
        <w:t xml:space="preserve">“Define the Azure terms in this pack for someone new to Azure.”</w:t>
      </w:r>
    </w:p>
    <w:p>
      <w:pPr>
        <w:pStyle w:val="Compact"/>
        <w:numPr>
          <w:ilvl w:val="0"/>
          <w:numId w:val="1002"/>
        </w:numPr>
      </w:pPr>
      <w:r>
        <w:t xml:space="preserve">“List every edge function and where each one lands on Azure.”</w:t>
      </w:r>
    </w:p>
    <w:p>
      <w:pPr>
        <w:pStyle w:val="Compact"/>
        <w:numPr>
          <w:ilvl w:val="0"/>
          <w:numId w:val="1002"/>
        </w:numPr>
      </w:pPr>
      <w:r>
        <w:t xml:space="preserve">“What custom code and SaaS tools run outside CARR’s database to keep it fed, and how do they move to Azure?”</w:t>
      </w:r>
    </w:p>
    <w:p>
      <w:pPr>
        <w:pStyle w:val="Compact"/>
        <w:numPr>
          <w:ilvl w:val="0"/>
          <w:numId w:val="1002"/>
        </w:numPr>
      </w:pPr>
      <w:r>
        <w:t xml:space="preserve">“Give me the whole-system view across all three layers.”</w:t>
      </w:r>
    </w:p>
    <w:p>
      <w:pPr>
        <w:pStyle w:val="Compact"/>
        <w:numPr>
          <w:ilvl w:val="0"/>
          <w:numId w:val="1002"/>
        </w:numPr>
      </w:pPr>
      <w:r>
        <w:t xml:space="preserve">“Describe the planned CARR agent fleet and which upstream piece each agent replaces.”</w:t>
      </w:r>
    </w:p>
    <w:p>
      <w:pPr>
        <w:pStyle w:val="Compact"/>
        <w:numPr>
          <w:ilvl w:val="0"/>
          <w:numId w:val="1002"/>
        </w:numPr>
      </w:pPr>
      <w:r>
        <w:t xml:space="preserve">“Confirm social listening is out of scope and explain what the Content Authoring agent does (and does not) do.”</w:t>
      </w:r>
    </w:p>
    <w:bookmarkEnd w:id="11"/>
    <w:bookmarkStart w:id="12" w:name="notes"/>
    <w:p>
      <w:pPr>
        <w:pStyle w:val="Heading2"/>
      </w:pPr>
      <w:r>
        <w:t xml:space="preserve">Notes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Currency:</w:t>
      </w:r>
      <w:r>
        <w:t xml:space="preserve"> </w:t>
      </w:r>
      <w:r>
        <w:t xml:space="preserve">Azure features move monthly and figures are point-in-time (mid-2026). Docs tag GA vs preview and flag projections — re-verify before relying on any specific price or feature date.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Scope:</w:t>
      </w:r>
      <w:r>
        <w:t xml:space="preserve"> </w:t>
      </w:r>
      <w:r>
        <w:t xml:space="preserve">this pack is the shareable reference set. A few internal working notes (effort estimates and engagement/scope options) are kept separately and are not included here.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Pack - Start Here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