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 Layer Deep Dive</w:t>
      </w:r>
    </w:p>
    <w:p>
      <w:pPr>
        <w:pStyle w:val="Author"/>
      </w:pPr>
      <w:r>
        <w:t xml:space="preserve">BioCreative Strategies</w:t>
      </w:r>
    </w:p>
    <w:p>
      <w:pPr>
        <w:pStyle w:val="Author"/>
      </w:pPr>
      <w:r>
        <w:t xml:space="preserve">Prepared for CARR Biosystems (Barry-Wehmiller)</w:t>
      </w:r>
    </w:p>
    <w:p>
      <w:pPr>
        <w:pStyle w:val="Date"/>
      </w:pPr>
      <w:r>
        <w:t xml:space="preserve">July 21, 2026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17" w:name="Xfc397ae38d86f32d9a272995b9ef99d35ee2eee"/>
    <w:p>
      <w:pPr>
        <w:pStyle w:val="Heading1"/>
      </w:pPr>
      <w:r>
        <w:t xml:space="preserve">01 — Data Layer (Azure SQL vs Postgres, migration, RLS + identity)</w:t>
      </w:r>
    </w:p>
    <w:p>
      <w:pPr>
        <w:pStyle w:val="BlockText"/>
      </w:pPr>
      <w:r>
        <w:t xml:space="preserve">Deep-research synthesis on CARR’s data-tier migration. Azure feature GA/preview status is point-in-time (2026-06-17) — re-verify before relying on it.</w:t>
      </w:r>
      <w:r>
        <w:t xml:space="preserve"> </w:t>
      </w:r>
      <w:r>
        <w:rPr>
          <w:b/>
          <w:bCs/>
        </w:rPr>
        <w:t xml:space="preserve">Triggers:</w:t>
      </w:r>
      <w:r>
        <w:t xml:space="preserve"> </w:t>
      </w:r>
      <w:r>
        <w:t xml:space="preserve">“azure sql vs postgres”</w:t>
      </w:r>
      <w:r>
        <w:t xml:space="preserve">,</w:t>
      </w:r>
      <w:r>
        <w:t xml:space="preserve"> </w:t>
      </w:r>
      <w:r>
        <w:t xml:space="preserve">“azure database for postgresql”</w:t>
      </w:r>
      <w:r>
        <w:t xml:space="preserve">,</w:t>
      </w:r>
      <w:r>
        <w:t xml:space="preserve"> </w:t>
      </w:r>
      <w:r>
        <w:t xml:space="preserve">“rls entra”</w:t>
      </w:r>
      <w:r>
        <w:t xml:space="preserve">,</w:t>
      </w:r>
      <w:r>
        <w:t xml:space="preserve"> </w:t>
      </w:r>
      <w:r>
        <w:t xml:space="preserve">“pg_cron azure”</w:t>
      </w:r>
      <w:r>
        <w:t xml:space="preserve">,</w:t>
      </w:r>
      <w:r>
        <w:t xml:space="preserve"> </w:t>
      </w:r>
      <w:r>
        <w:t xml:space="preserve">“pgjwt bypassrls”</w:t>
      </w:r>
      <w:r>
        <w:t xml:space="preserve">.</w:t>
      </w:r>
    </w:p>
    <w:bookmarkStart w:id="9" w:name="verdict"/>
    <w:p>
      <w:pPr>
        <w:pStyle w:val="Heading2"/>
      </w:pPr>
      <w:r>
        <w:t xml:space="preserve">Verdict</w:t>
      </w:r>
    </w:p>
    <w:p>
      <w:pPr>
        <w:pStyle w:val="FirstParagraph"/>
      </w:pPr>
      <w:r>
        <w:rPr>
          <w:b/>
          <w:bCs/>
        </w:rPr>
        <w:t xml:space="preserve">Azure Database for PostgreSQL (Flexible Server) [GA] is the mandatory target. Azure SQL is the wrong engine.</w:t>
      </w:r>
      <w:r>
        <w:t xml:space="preserve"> </w:t>
      </w:r>
      <w:r>
        <w:t xml:space="preserve">Azure SQL = T-SQL → CARR’s 88 migrations, PL/pgSQL triggers,</w:t>
      </w:r>
      <w:r>
        <w:t xml:space="preserve"> </w:t>
      </w:r>
      <w:r>
        <w:rPr>
          <w:rStyle w:val="VerbatimChar"/>
        </w:rPr>
        <w:t xml:space="preserve">pg_cron</w:t>
      </w:r>
      <w:r>
        <w:t xml:space="preserve">,</w:t>
      </w:r>
      <w:r>
        <w:t xml:space="preserve"> </w:t>
      </w:r>
      <w:r>
        <w:rPr>
          <w:rStyle w:val="VerbatimChar"/>
        </w:rPr>
        <w:t xml:space="preserve">JSONB</w:t>
      </w:r>
      <w:r>
        <w:t xml:space="preserve">, and future</w:t>
      </w:r>
      <w:r>
        <w:t xml:space="preserve"> </w:t>
      </w:r>
      <w:r>
        <w:rPr>
          <w:rStyle w:val="VerbatimChar"/>
        </w:rPr>
        <w:t xml:space="preserve">pgvector</w:t>
      </w:r>
      <w:r>
        <w:t xml:space="preserve"> </w:t>
      </w:r>
      <w:r>
        <w:t xml:space="preserve">would all need rewriting (</w:t>
      </w:r>
      <w:r>
        <w:t xml:space="preserve">“catastrophic”</w:t>
      </w:r>
      <w:r>
        <w:t xml:space="preserve">). Flexible Server runs community Postgres → schema, drivers,</w:t>
      </w:r>
      <w:r>
        <w:t xml:space="preserve"> </w:t>
      </w:r>
      <w:r>
        <w:rPr>
          <w:rStyle w:val="VerbatimChar"/>
        </w:rPr>
        <w:t xml:space="preserve">pg_dump</w:t>
      </w:r>
      <w:r>
        <w:t xml:space="preserve"> </w:t>
      </w:r>
      <w:r>
        <w:t xml:space="preserve">all carry over.</w:t>
      </w:r>
    </w:p>
    <w:bookmarkEnd w:id="9"/>
    <w:bookmarkStart w:id="10" w:name="what-carries-over-vs-breaks"/>
    <w:p>
      <w:pPr>
        <w:pStyle w:val="Heading2"/>
      </w:pPr>
      <w:r>
        <w:t xml:space="preserve">What carries over vs breaks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Carries over (GA):</w:t>
      </w:r>
      <w:r>
        <w:t xml:space="preserve"> </w:t>
      </w:r>
      <w:r>
        <w:t xml:space="preserve">PL/pgSQL triggers (incl. 300-char LinkedIn guard), stored procs,</w:t>
      </w:r>
      <w:r>
        <w:t xml:space="preserve"> </w:t>
      </w:r>
      <w:r>
        <w:rPr>
          <w:rStyle w:val="VerbatimChar"/>
        </w:rPr>
        <w:t xml:space="preserve">JSONB</w:t>
      </w:r>
      <w:r>
        <w:t xml:space="preserve">, generated columns, native RLS,</w:t>
      </w:r>
      <w:r>
        <w:t xml:space="preserve"> </w:t>
      </w:r>
      <w:r>
        <w:rPr>
          <w:rStyle w:val="VerbatimChar"/>
        </w:rPr>
        <w:t xml:space="preserve">pg_stat_statements</w:t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Extensions via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azure.extensions</w:t>
      </w:r>
      <w:r>
        <w:rPr>
          <w:b/>
          <w:bCs/>
        </w:rPr>
        <w:t xml:space="preserve"> </w:t>
      </w:r>
      <w:r>
        <w:rPr>
          <w:b/>
          <w:bCs/>
        </w:rPr>
        <w:t xml:space="preserve">allowlist:</w:t>
      </w:r>
      <w:r>
        <w:t xml:space="preserve"> </w:t>
      </w:r>
      <w:r>
        <w:rPr>
          <w:rStyle w:val="VerbatimChar"/>
        </w:rPr>
        <w:t xml:space="preserve">pg_cron</w:t>
      </w:r>
      <w:r>
        <w:t xml:space="preserve"> </w:t>
      </w:r>
      <w:r>
        <w:t xml:space="preserve">(GA — also needs</w:t>
      </w:r>
      <w:r>
        <w:t xml:space="preserve"> </w:t>
      </w:r>
      <w:r>
        <w:rPr>
          <w:rStyle w:val="VerbatimChar"/>
        </w:rPr>
        <w:t xml:space="preserve">shared_preload_libraries</w:t>
      </w:r>
      <w:r>
        <w:t xml:space="preserve"> </w:t>
      </w:r>
      <w:r>
        <w:t xml:space="preserve">+ server restart),</w:t>
      </w:r>
      <w:r>
        <w:t xml:space="preserve"> </w:t>
      </w:r>
      <w:r>
        <w:rPr>
          <w:rStyle w:val="VerbatimChar"/>
        </w:rPr>
        <w:t xml:space="preserve">pgvector</w:t>
      </w:r>
      <w:r>
        <w:t xml:space="preserve"> </w:t>
      </w:r>
      <w:r>
        <w:t xml:space="preserve">(GA, listed as</w:t>
      </w:r>
      <w:r>
        <w:t xml:space="preserve"> </w:t>
      </w:r>
      <w:r>
        <w:rPr>
          <w:rStyle w:val="VerbatimChar"/>
        </w:rPr>
        <w:t xml:space="preserve">vector</w:t>
      </w:r>
      <w:r>
        <w:t xml:space="preserve">, DiskANN at scale),</w:t>
      </w:r>
      <w:r>
        <w:t xml:space="preserve"> </w:t>
      </w:r>
      <w:r>
        <w:rPr>
          <w:rStyle w:val="VerbatimChar"/>
        </w:rPr>
        <w:t xml:space="preserve">pg_trgm</w:t>
      </w:r>
      <w:r>
        <w:t xml:space="preserve"> </w:t>
      </w:r>
      <w:r>
        <w:t xml:space="preserve">(GA).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BLOCKED (critical):</w:t>
      </w:r>
      <w:r>
        <w:t xml:space="preserve"> </w:t>
      </w:r>
      <w:r>
        <w:rPr>
          <w:rStyle w:val="VerbatimChar"/>
        </w:rPr>
        <w:t xml:space="preserve">pgjwt</w:t>
      </w:r>
      <w:r>
        <w:t xml:space="preserve"> </w:t>
      </w:r>
      <w:r>
        <w:t xml:space="preserve">is</w:t>
      </w:r>
      <w:r>
        <w:t xml:space="preserve"> </w:t>
      </w:r>
      <w:r>
        <w:rPr>
          <w:b/>
          <w:bCs/>
        </w:rPr>
        <w:t xml:space="preserve">not supported</w:t>
      </w:r>
      <w:r>
        <w:t xml:space="preserve">, and</w:t>
      </w:r>
      <w:r>
        <w:t xml:space="preserve"> </w:t>
      </w:r>
      <w:r>
        <w:rPr>
          <w:rStyle w:val="VerbatimChar"/>
        </w:rPr>
        <w:t xml:space="preserve">BYPASSRLS</w:t>
      </w:r>
      <w:r>
        <w:t xml:space="preserve"> </w:t>
      </w:r>
      <w:r>
        <w:t xml:space="preserve">is</w:t>
      </w:r>
      <w:r>
        <w:t xml:space="preserve"> </w:t>
      </w:r>
      <w:r>
        <w:rPr>
          <w:b/>
          <w:bCs/>
        </w:rPr>
        <w:t xml:space="preserve">restricted</w:t>
      </w:r>
      <w:r>
        <w:t xml:space="preserve"> </w:t>
      </w:r>
      <w:r>
        <w:t xml:space="preserve">on Flexible Server. These two are exactly what self-hosted Supabase’s GoTrue/PostgREST middleware require → see</w:t>
      </w:r>
      <w:r>
        <w:t xml:space="preserve"> </w:t>
      </w:r>
      <w:r>
        <w:t xml:space="preserve">“Self-hosted Supabase”</w:t>
      </w:r>
      <w:r>
        <w:t xml:space="preserve"> </w:t>
      </w:r>
      <w:r>
        <w:t xml:space="preserve">below.</w:t>
      </w:r>
    </w:p>
    <w:bookmarkEnd w:id="10"/>
    <w:bookmarkStart w:id="11" w:name="rls-identity-the-hard-part"/>
    <w:p>
      <w:pPr>
        <w:pStyle w:val="Heading2"/>
      </w:pPr>
      <w:r>
        <w:t xml:space="preserve">RLS + identity — the hard part</w:t>
      </w:r>
    </w:p>
    <w:p>
      <w:pPr>
        <w:pStyle w:val="FirstParagraph"/>
      </w:pPr>
      <w:r>
        <w:t xml:space="preserve">Supabase couples Auth↔RLS via</w:t>
      </w:r>
      <w:r>
        <w:t xml:space="preserve"> </w:t>
      </w:r>
      <w:r>
        <w:rPr>
          <w:rStyle w:val="VerbatimChar"/>
        </w:rPr>
        <w:t xml:space="preserve">auth.uid()</w:t>
      </w:r>
      <w:r>
        <w:t xml:space="preserve">. On Azure that function won’t exist. The pattern that replaces it (</w:t>
      </w:r>
      <w:r>
        <w:rPr>
          <w:b/>
          <w:bCs/>
        </w:rPr>
        <w:t xml:space="preserve">session-variable injection</w:t>
      </w:r>
      <w:r>
        <w:t xml:space="preserve">):</w:t>
      </w:r>
      <w:r>
        <w:t xml:space="preserve"> </w:t>
      </w:r>
      <w:r>
        <w:t xml:space="preserve">1. Custom API middleware validates the Entra ID JWT, extracts the user’s Object ID (OID).</w:t>
      </w:r>
      <w:r>
        <w:t xml:space="preserve"> </w:t>
      </w:r>
      <w:r>
        <w:t xml:space="preserve">2. Per transaction:</w:t>
      </w:r>
      <w:r>
        <w:t xml:space="preserve"> </w:t>
      </w:r>
      <w:r>
        <w:rPr>
          <w:rStyle w:val="VerbatimChar"/>
        </w:rPr>
        <w:t xml:space="preserve">SET LOCAL app.current_user_id = '&lt;entra-oid&gt;';</w:t>
      </w:r>
      <w:r>
        <w:t xml:space="preserve"> </w:t>
      </w:r>
      <w:r>
        <w:t xml:space="preserve">3. Rewrite every RLS policy:</w:t>
      </w:r>
      <w:r>
        <w:t xml:space="preserve"> </w:t>
      </w:r>
      <w:r>
        <w:rPr>
          <w:rStyle w:val="VerbatimChar"/>
        </w:rPr>
        <w:t xml:space="preserve">USING (rep_id = auth.uid())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USING (rep_id = NULLIF(current_setting('app.current_user_id', true), '')::uuid)</w:t>
      </w:r>
      <w:r>
        <w:t xml:space="preserve">.</w:t>
      </w:r>
    </w:p>
    <w:p>
      <w:pPr>
        <w:pStyle w:val="BodyText"/>
      </w:pPr>
      <w:r>
        <w:t xml:space="preserve">This is the single biggest data-model touchpoint (the</w:t>
      </w:r>
      <w:r>
        <w:t xml:space="preserve"> </w:t>
      </w:r>
      <w:r>
        <w:rPr>
          <w:rStyle w:val="VerbatimChar"/>
        </w:rPr>
        <w:t xml:space="preserve">actor_id</w:t>
      </w:r>
      <w:r>
        <w:t xml:space="preserve">/</w:t>
      </w:r>
      <w:r>
        <w:rPr>
          <w:rStyle w:val="VerbatimChar"/>
        </w:rPr>
        <w:t xml:space="preserve">skipped_by</w:t>
      </w:r>
      <w:r>
        <w:t xml:space="preserve"> </w:t>
      </w:r>
      <w:r>
        <w:t xml:space="preserve">stamping pattern).</w:t>
      </w:r>
      <w:r>
        <w:t xml:space="preserve"> </w:t>
      </w:r>
      <w:r>
        <w:rPr>
          <w:b/>
          <w:bCs/>
        </w:rPr>
        <w:t xml:space="preserve">External (non-BW) reps:</w:t>
      </w:r>
      <w:r>
        <w:t xml:space="preserve"> </w:t>
      </w:r>
      <w:r>
        <w:t xml:space="preserve">report 01 leans Entra</w:t>
      </w:r>
      <w:r>
        <w:t xml:space="preserve"> </w:t>
      </w:r>
      <w:r>
        <w:rPr>
          <w:b/>
          <w:bCs/>
        </w:rPr>
        <w:t xml:space="preserve">External ID (CIAM/B2C)</w:t>
      </w:r>
      <w:r>
        <w:t xml:space="preserve">; report 04 leans</w:t>
      </w:r>
      <w:r>
        <w:t xml:space="preserve"> </w:t>
      </w:r>
      <w:r>
        <w:rPr>
          <w:b/>
          <w:bCs/>
        </w:rPr>
        <w:t xml:space="preserve">B2B guest</w:t>
      </w:r>
      <w:r>
        <w:t xml:space="preserve"> </w:t>
      </w:r>
      <w:r>
        <w:t xml:space="preserve">— unresolved, see</w:t>
      </w:r>
      <w:r>
        <w:t xml:space="preserve"> </w:t>
      </w:r>
      <w:r>
        <w:rPr>
          <w:rStyle w:val="VerbatimChar"/>
        </w:rPr>
        <w:t xml:space="preserve">04</w:t>
      </w:r>
      <w:r>
        <w:t xml:space="preserve"> </w:t>
      </w:r>
      <w:r>
        <w:t xml:space="preserve">+ open questions.</w:t>
      </w:r>
    </w:p>
    <w:bookmarkEnd w:id="11"/>
    <w:bookmarkStart w:id="12" w:name="X20b1f05aac9c322edf0fab3cbcc308773cf4a95"/>
    <w:p>
      <w:pPr>
        <w:pStyle w:val="Heading2"/>
      </w:pPr>
      <w:r>
        <w:t xml:space="preserve">Self-hosted Supabase on Azure — NOT viable (correction)</w:t>
      </w:r>
    </w:p>
    <w:p>
      <w:pPr>
        <w:pStyle w:val="FirstParagraph"/>
      </w:pPr>
      <w:r>
        <w:t xml:space="preserve">Tempting</w:t>
      </w:r>
      <w:r>
        <w:t xml:space="preserve"> </w:t>
      </w:r>
      <w:r>
        <w:t xml:space="preserve">“lowest-disruption”</w:t>
      </w:r>
      <w:r>
        <w:t xml:space="preserve"> </w:t>
      </w:r>
      <w:r>
        <w:t xml:space="preserve">path (keep</w:t>
      </w:r>
      <w:r>
        <w:t xml:space="preserve"> </w:t>
      </w:r>
      <w:r>
        <w:rPr>
          <w:rStyle w:val="VerbatimChar"/>
        </w:rPr>
        <w:t xml:space="preserve">supabase-js</w:t>
      </w:r>
      <w:r>
        <w:t xml:space="preserve"> </w:t>
      </w:r>
      <w:r>
        <w:t xml:space="preserve">contract) is blocked on managed Azure PG: Supabase init needs</w:t>
      </w:r>
      <w:r>
        <w:t xml:space="preserve"> </w:t>
      </w:r>
      <w:r>
        <w:rPr>
          <w:rStyle w:val="VerbatimChar"/>
        </w:rPr>
        <w:t xml:space="preserve">BYPASSRLS</w:t>
      </w:r>
      <w:r>
        <w:t xml:space="preserve"> </w:t>
      </w:r>
      <w:r>
        <w:t xml:space="preserve">(restricted) and</w:t>
      </w:r>
      <w:r>
        <w:t xml:space="preserve"> </w:t>
      </w:r>
      <w:r>
        <w:rPr>
          <w:rStyle w:val="VerbatimChar"/>
        </w:rPr>
        <w:t xml:space="preserve">pgjwt</w:t>
      </w:r>
      <w:r>
        <w:t xml:space="preserve"> </w:t>
      </w:r>
      <w:r>
        <w:t xml:space="preserve">(unsupported). Only workarounds are running raw Postgres on an</w:t>
      </w:r>
      <w:r>
        <w:t xml:space="preserve"> </w:t>
      </w:r>
      <w:r>
        <w:rPr>
          <w:b/>
          <w:bCs/>
        </w:rPr>
        <w:t xml:space="preserve">IaaS VM</w:t>
      </w:r>
      <w:r>
        <w:t xml:space="preserve"> </w:t>
      </w:r>
      <w:r>
        <w:t xml:space="preserve">(defeats BW’s managed-cloud mandate) or forking Supabase (maintenance nightmare).</w:t>
      </w:r>
      <w:r>
        <w:t xml:space="preserve"> </w:t>
      </w:r>
      <w:r>
        <w:rPr>
          <w:b/>
          <w:bCs/>
        </w:rPr>
        <w:t xml:space="preserve">→ Embrace an Azure-native data tier with a custom API.</w:t>
      </w:r>
      <w:r>
        <w:t xml:space="preserve"> </w:t>
      </w:r>
      <w:r>
        <w:t xml:space="preserve">(This supersedes the earlier</w:t>
      </w:r>
      <w:r>
        <w:t xml:space="preserve"> </w:t>
      </w:r>
      <w:r>
        <w:t xml:space="preserve">“self-hosted Supabase is the lean”</w:t>
      </w:r>
      <w:r>
        <w:t xml:space="preserve"> </w:t>
      </w:r>
      <w:r>
        <w:t xml:space="preserve">framing.)</w:t>
      </w:r>
    </w:p>
    <w:bookmarkEnd w:id="12"/>
    <w:bookmarkStart w:id="13" w:name="migration-mechanics"/>
    <w:p>
      <w:pPr>
        <w:pStyle w:val="Heading2"/>
      </w:pPr>
      <w:r>
        <w:t xml:space="preserve">Migration mechanics</w:t>
      </w:r>
    </w:p>
    <w:p>
      <w:pPr>
        <w:pStyle w:val="FirstParagraph"/>
      </w:pPr>
      <w:r>
        <w:t xml:space="preserve">Data is tiny (~4K companies / 104K contacts, &lt;500 MB). Two paths:</w:t>
      </w:r>
      <w:r>
        <w:t xml:space="preserve"> </w:t>
      </w:r>
      <w:r>
        <w:rPr>
          <w:rStyle w:val="VerbatimChar"/>
        </w:rPr>
        <w:t xml:space="preserve">pg_dump</w:t>
      </w:r>
      <w:r>
        <w:t xml:space="preserve">/</w:t>
      </w:r>
      <w:r>
        <w:rPr>
          <w:rStyle w:val="VerbatimChar"/>
        </w:rPr>
        <w:t xml:space="preserve">pg_restore</w:t>
      </w:r>
      <w:r>
        <w:t xml:space="preserve"> </w:t>
      </w:r>
      <w:r>
        <w:t xml:space="preserve">(offline, simplest) or</w:t>
      </w:r>
      <w:r>
        <w:t xml:space="preserve"> </w:t>
      </w:r>
      <w:r>
        <w:rPr>
          <w:b/>
          <w:bCs/>
        </w:rPr>
        <w:t xml:space="preserve">Azure Database Migration Service (DMS)</w:t>
      </w:r>
      <w:r>
        <w:t xml:space="preserve"> </w:t>
      </w:r>
      <w:r>
        <w:t xml:space="preserve">for near-zero-downtime logical replication (BW will likely want DMS since reps use it daily). DMS migrates</w:t>
      </w:r>
      <w:r>
        <w:t xml:space="preserve"> </w:t>
      </w:r>
      <w:r>
        <w:rPr>
          <w:i/>
          <w:iCs/>
        </w:rPr>
        <w:t xml:space="preserve">data only</w:t>
      </w:r>
      <w:r>
        <w:t xml:space="preserve"> </w:t>
      </w:r>
      <w:r>
        <w:t xml:space="preserve">→ dump/restore schema (</w:t>
      </w:r>
      <w:r>
        <w:rPr>
          <w:rStyle w:val="VerbatimChar"/>
        </w:rPr>
        <w:t xml:space="preserve">pg_dump -s</w:t>
      </w:r>
      <w:r>
        <w:t xml:space="preserve">) first, then validate</w:t>
      </w:r>
      <w:r>
        <w:t xml:space="preserve"> </w:t>
      </w:r>
      <w:r>
        <w:rPr>
          <w:rStyle w:val="VerbatimChar"/>
        </w:rPr>
        <w:t xml:space="preserve">pg_cron</w:t>
      </w:r>
      <w:r>
        <w:t xml:space="preserve">, RLS, and sequences post-cutover. Full runbook in the report §5.</w:t>
      </w:r>
    </w:p>
    <w:bookmarkEnd w:id="13"/>
    <w:bookmarkStart w:id="14" w:name="Xafc10a845aa95befe85baf2b671328783a4e773"/>
    <w:p>
      <w:pPr>
        <w:pStyle w:val="Heading2"/>
      </w:pPr>
      <w:r>
        <w:t xml:space="preserve">Ecosystem mapping (corrections to BW’s proposal)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Realtime:</w:t>
      </w:r>
      <w:r>
        <w:t xml:space="preserve"> </w:t>
      </w:r>
      <w:r>
        <w:t xml:space="preserve">BW said Event Grid —</w:t>
      </w:r>
      <w:r>
        <w:t xml:space="preserve"> </w:t>
      </w:r>
      <w:r>
        <w:rPr>
          <w:b/>
          <w:bCs/>
        </w:rPr>
        <w:t xml:space="preserve">wrong</w:t>
      </w:r>
      <w:r>
        <w:t xml:space="preserve"> </w:t>
      </w:r>
      <w:r>
        <w:t xml:space="preserve">for client WebSockets. Use</w:t>
      </w:r>
      <w:r>
        <w:t xml:space="preserve"> </w:t>
      </w:r>
      <w:r>
        <w:rPr>
          <w:b/>
          <w:bCs/>
        </w:rPr>
        <w:t xml:space="preserve">Azure Web PubSub / SignalR</w:t>
      </w:r>
      <w:r>
        <w:t xml:space="preserve">. Event Grid is backend event routing only.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Storage:</w:t>
      </w:r>
      <w:r>
        <w:t xml:space="preserve"> </w:t>
      </w:r>
      <w:r>
        <w:t xml:space="preserve">Azure</w:t>
      </w:r>
      <w:r>
        <w:t xml:space="preserve"> </w:t>
      </w:r>
      <w:r>
        <w:rPr>
          <w:b/>
          <w:bCs/>
        </w:rPr>
        <w:t xml:space="preserve">Blob Storage</w:t>
      </w:r>
      <w:r>
        <w:t xml:space="preserve"> </w:t>
      </w:r>
      <w:r>
        <w:t xml:space="preserve">(not SharePoint — throttling/Graph overhead).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Vault:</w:t>
      </w:r>
      <w:r>
        <w:t xml:space="preserve"> </w:t>
      </w:r>
      <w:r>
        <w:rPr>
          <w:b/>
          <w:bCs/>
        </w:rPr>
        <w:t xml:space="preserve">Azure Key Vault</w:t>
      </w:r>
      <w:r>
        <w:t xml:space="preserve"> </w:t>
      </w:r>
      <w:r>
        <w:t xml:space="preserve">+ Managed Identity.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Cron:</w:t>
      </w:r>
      <w:r>
        <w:t xml:space="preserve"> </w:t>
      </w:r>
      <w:r>
        <w:t xml:space="preserve">keep</w:t>
      </w:r>
      <w:r>
        <w:t xml:space="preserve"> </w:t>
      </w:r>
      <w:r>
        <w:rPr>
          <w:rStyle w:val="VerbatimChar"/>
        </w:rPr>
        <w:t xml:space="preserve">pg_cron</w:t>
      </w:r>
      <w:r>
        <w:t xml:space="preserve"> </w:t>
      </w:r>
      <w:r>
        <w:t xml:space="preserve">(least change) over Logic Apps.</w:t>
      </w:r>
    </w:p>
    <w:bookmarkEnd w:id="14"/>
    <w:bookmarkStart w:id="15" w:name="sizingcost-projection"/>
    <w:p>
      <w:pPr>
        <w:pStyle w:val="Heading2"/>
      </w:pPr>
      <w:r>
        <w:t xml:space="preserve">Sizing/cost (projection)</w:t>
      </w:r>
    </w:p>
    <w:p>
      <w:pPr>
        <w:pStyle w:val="FirstParagraph"/>
      </w:pPr>
      <w:r>
        <w:t xml:space="preserve">General Purpose</w:t>
      </w:r>
      <w:r>
        <w:t xml:space="preserve"> </w:t>
      </w:r>
      <w:r>
        <w:rPr>
          <w:rStyle w:val="VerbatimChar"/>
        </w:rPr>
        <w:t xml:space="preserve">D2ds_v4</w:t>
      </w:r>
      <w:r>
        <w:t xml:space="preserve"> </w:t>
      </w:r>
      <w:r>
        <w:t xml:space="preserve">(2 vCore/8GiB) is ample; Burstable</w:t>
      </w:r>
      <w:r>
        <w:t xml:space="preserve"> </w:t>
      </w:r>
      <w:r>
        <w:rPr>
          <w:rStyle w:val="VerbatimChar"/>
        </w:rPr>
        <w:t xml:space="preserve">B2ms</w:t>
      </w:r>
      <w:r>
        <w:t xml:space="preserve"> </w:t>
      </w:r>
      <w:r>
        <w:t xml:space="preserve">(~$99/mo) could handle it but BW SLA norms favor GP. Premium SSD v2 32–64 GiB ≈ $10–20/mo. Backups 35 days (GA).</w:t>
      </w:r>
    </w:p>
    <w:bookmarkEnd w:id="15"/>
    <w:bookmarkStart w:id="16" w:name="open-questions"/>
    <w:p>
      <w:pPr>
        <w:pStyle w:val="Heading2"/>
      </w:pPr>
      <w:r>
        <w:t xml:space="preserve">Open questions</w:t>
      </w:r>
    </w:p>
    <w:p>
      <w:pPr>
        <w:pStyle w:val="Compact"/>
        <w:numPr>
          <w:ilvl w:val="0"/>
          <w:numId w:val="1003"/>
        </w:numPr>
      </w:pPr>
      <w:r>
        <w:t xml:space="preserve">External-rep identity model in RLS: CIAM vs B2B guest (gate this early — it blocks the RLS rewrite).</w:t>
      </w:r>
    </w:p>
    <w:p>
      <w:pPr>
        <w:pStyle w:val="Compact"/>
        <w:numPr>
          <w:ilvl w:val="0"/>
          <w:numId w:val="1003"/>
        </w:numPr>
      </w:pPr>
      <w:r>
        <w:t xml:space="preserve">Which CI tool runs the idempotent SQL migrations post-Supabase-CLI (→</w:t>
      </w:r>
      <w:r>
        <w:t xml:space="preserve"> </w:t>
      </w:r>
      <w:r>
        <w:rPr>
          <w:rStyle w:val="VerbatimChar"/>
        </w:rPr>
        <w:t xml:space="preserve">04</w:t>
      </w:r>
      <w:r>
        <w:t xml:space="preserve">, GitHub Actions).</w:t>
      </w:r>
    </w:p>
    <w:bookmarkEnd w:id="16"/>
    <w:bookmarkEnd w:id="1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Layer Deep Dive</dc:title>
  <dc:creator>BioCreative Strategies; Prepared for CARR Biosystems (Barry-Wehmiller)</dc:creator>
  <cp:keywords/>
  <dcterms:created xsi:type="dcterms:W3CDTF">2026-07-22T01:52:22Z</dcterms:created>
  <dcterms:modified xsi:type="dcterms:W3CDTF">2026-07-22T01:52:22Z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July 21, 2026</vt:lpwstr>
  </property>
</Properties>
</file>