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What CARR Gave Us</w:t>
      </w:r>
    </w:p>
    <w:p>
      <w:pPr>
        <w:pStyle w:val="Author"/>
      </w:pPr>
      <w:r>
        <w:t xml:space="preserve">BioCreative Strategies</w:t>
      </w:r>
    </w:p>
    <w:p>
      <w:pPr>
        <w:pStyle w:val="Author"/>
      </w:pPr>
      <w:r>
        <w:t xml:space="preserve">Prepared for CARR Biosystems (Barry-Wehmiller)</w:t>
      </w:r>
    </w:p>
    <w:p>
      <w:pPr>
        <w:pStyle w:val="Date"/>
      </w:pPr>
      <w:r>
        <w:t xml:space="preserve">July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13" w:name="what-carr-gave-us-the-starting-inputs"/>
    <w:p>
      <w:pPr>
        <w:pStyle w:val="Heading1"/>
      </w:pPr>
      <w:r>
        <w:t xml:space="preserve">01 — What CARR Gave Us (The Starting Inputs)</w:t>
      </w:r>
    </w:p>
    <w:p>
      <w:pPr>
        <w:pStyle w:val="BlockText"/>
      </w:pPr>
      <w:r>
        <w:rPr>
          <w:b/>
          <w:bCs/>
        </w:rPr>
        <w:t xml:space="preserve">Parent:</w:t>
      </w:r>
      <w:r>
        <w:t xml:space="preserve"> </w:t>
      </w:r>
      <w:r>
        <w:rPr>
          <w:rStyle w:val="VerbatimChar"/>
        </w:rPr>
        <w:t xml:space="preserve">00_INDEX.md</w:t>
      </w:r>
      <w:r>
        <w:t xml:space="preserve"> </w:t>
      </w:r>
      <w:r>
        <w:t xml:space="preserve">·</w:t>
      </w:r>
      <w:r>
        <w:t xml:space="preserve"> </w:t>
      </w:r>
      <w:r>
        <w:rPr>
          <w:b/>
          <w:bCs/>
        </w:rPr>
        <w:t xml:space="preserve">Reading time:</w:t>
      </w:r>
      <w:r>
        <w:t xml:space="preserve"> </w:t>
      </w:r>
      <w:r>
        <w:t xml:space="preserve">5 min ·</w:t>
      </w:r>
      <w:r>
        <w:t xml:space="preserve"> </w:t>
      </w:r>
      <w:r>
        <w:rPr>
          <w:b/>
          <w:bCs/>
        </w:rPr>
        <w:t xml:space="preserve">Tone:</w:t>
      </w:r>
      <w:r>
        <w:t xml:space="preserve"> </w:t>
      </w:r>
      <w:r>
        <w:t xml:space="preserve">factual inventory, no judgment</w:t>
      </w:r>
    </w:p>
    <w:p>
      <w:pPr>
        <w:pStyle w:val="FirstParagraph"/>
      </w:pPr>
      <w:r>
        <w:t xml:space="preserve">This is the ground truth of what BioCreative had to work from at the start of the engagement and what arrived during it. Every layer downstream was built on these inputs plus what we sourced and enriched ourselves. Knowing this matters because it explains where the foundational positioning, voice, and target lists came from, and which parts of the system would benefit most from additional CARR input going forward.</w:t>
      </w:r>
    </w:p>
    <w:p>
      <w:r>
        <w:pict>
          <v:rect style="width:0;height:1.5pt" o:hralign="center" o:hrstd="t" o:hr="t"/>
        </w:pict>
      </w:r>
    </w:p>
    <w:bookmarkStart w:id="9" w:name="documents-received-inventory"/>
    <w:p>
      <w:pPr>
        <w:pStyle w:val="Heading2"/>
      </w:pPr>
      <w:r>
        <w:t xml:space="preserve">Documents received (inventory)</w:t>
      </w:r>
    </w:p>
    <w:p>
      <w:pPr>
        <w:pStyle w:val="FirstParagraph"/>
      </w:pPr>
      <w:r>
        <w:t xml:space="preserve">Stored in</w:t>
      </w:r>
      <w:r>
        <w:t xml:space="preserve"> </w:t>
      </w:r>
      <w:r>
        <w:rPr>
          <w:rStyle w:val="VerbatimChar"/>
        </w:rPr>
        <w:t xml:space="preserve">carr-biosystems-hub/Inputs/</w:t>
      </w:r>
      <w:r>
        <w:t xml:space="preserve">:</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File</w:t>
            </w:r>
          </w:p>
        </w:tc>
        <w:tc>
          <w:tcPr/>
          <w:p>
            <w:pPr>
              <w:pStyle w:val="Compact"/>
            </w:pPr>
            <w:r>
              <w:t xml:space="preserve">Type</w:t>
            </w:r>
          </w:p>
        </w:tc>
        <w:tc>
          <w:tcPr/>
          <w:p>
            <w:pPr>
              <w:pStyle w:val="Compact"/>
            </w:pPr>
            <w:r>
              <w:t xml:space="preserve">Size</w:t>
            </w:r>
          </w:p>
        </w:tc>
        <w:tc>
          <w:tcPr/>
          <w:p>
            <w:pPr>
              <w:pStyle w:val="Compact"/>
            </w:pPr>
            <w:r>
              <w:t xml:space="preserve">What it gave us</w:t>
            </w:r>
          </w:p>
        </w:tc>
      </w:tr>
      <w:tr>
        <w:tc>
          <w:tcPr/>
          <w:p>
            <w:pPr>
              <w:pStyle w:val="Compact"/>
            </w:pPr>
            <w:r>
              <w:t xml:space="preserve">1</w:t>
            </w:r>
          </w:p>
        </w:tc>
        <w:tc>
          <w:tcPr/>
          <w:p>
            <w:pPr>
              <w:pStyle w:val="Compact"/>
            </w:pPr>
            <w:r>
              <w:rPr>
                <w:rStyle w:val="VerbatimChar"/>
              </w:rPr>
              <w:t xml:space="preserve">Approved Email Templates. Evergreen429.docx</w:t>
            </w:r>
          </w:p>
        </w:tc>
        <w:tc>
          <w:tcPr/>
          <w:p>
            <w:pPr>
              <w:pStyle w:val="Compact"/>
            </w:pPr>
            <w:r>
              <w:t xml:space="preserve">Templates</w:t>
            </w:r>
          </w:p>
        </w:tc>
        <w:tc>
          <w:tcPr/>
          <w:p>
            <w:pPr>
              <w:pStyle w:val="Compact"/>
            </w:pPr>
            <w:r>
              <w:t xml:space="preserve">19 KB</w:t>
            </w:r>
          </w:p>
        </w:tc>
        <w:tc>
          <w:tcPr/>
          <w:p>
            <w:pPr>
              <w:pStyle w:val="Compact"/>
            </w:pPr>
            <w:r>
              <w:t xml:space="preserve">Reference text for tone alignment in email cold + follow-up types</w:t>
            </w:r>
          </w:p>
        </w:tc>
      </w:tr>
      <w:tr>
        <w:tc>
          <w:tcPr/>
          <w:p>
            <w:pPr>
              <w:pStyle w:val="Compact"/>
            </w:pPr>
            <w:r>
              <w:t xml:space="preserve">2</w:t>
            </w:r>
          </w:p>
        </w:tc>
        <w:tc>
          <w:tcPr/>
          <w:p>
            <w:pPr>
              <w:pStyle w:val="Compact"/>
            </w:pPr>
            <w:r>
              <w:rPr>
                <w:rStyle w:val="VerbatimChar"/>
              </w:rPr>
              <w:t xml:space="preserve">Brian and Jake connect_20260421.{docx,json,txt}</w:t>
            </w:r>
          </w:p>
        </w:tc>
        <w:tc>
          <w:tcPr/>
          <w:p>
            <w:pPr>
              <w:pStyle w:val="Compact"/>
            </w:pPr>
            <w:r>
              <w:t xml:space="preserve">Meeting transcript</w:t>
            </w:r>
          </w:p>
        </w:tc>
        <w:tc>
          <w:tcPr/>
          <w:p>
            <w:pPr>
              <w:pStyle w:val="Compact"/>
            </w:pPr>
            <w:r>
              <w:t xml:space="preserve">~340 KB raw + transcript</w:t>
            </w:r>
          </w:p>
        </w:tc>
        <w:tc>
          <w:tcPr/>
          <w:p>
            <w:pPr>
              <w:pStyle w:val="Compact"/>
            </w:pPr>
            <w:r>
              <w:t xml:space="preserve">Strategy conversation, Jake’s framing of priorities</w:t>
            </w:r>
          </w:p>
        </w:tc>
      </w:tr>
      <w:tr>
        <w:tc>
          <w:tcPr/>
          <w:p>
            <w:pPr>
              <w:pStyle w:val="Compact"/>
            </w:pPr>
            <w:r>
              <w:t xml:space="preserve">3</w:t>
            </w:r>
          </w:p>
        </w:tc>
        <w:tc>
          <w:tcPr/>
          <w:p>
            <w:pPr>
              <w:pStyle w:val="Compact"/>
            </w:pPr>
            <w:r>
              <w:rPr>
                <w:rStyle w:val="VerbatimChar"/>
              </w:rPr>
              <w:t xml:space="preserve">Jake and Brian connect_20260424.{docx,json,txt}</w:t>
            </w:r>
          </w:p>
        </w:tc>
        <w:tc>
          <w:tcPr/>
          <w:p>
            <w:pPr>
              <w:pStyle w:val="Compact"/>
            </w:pPr>
            <w:r>
              <w:t xml:space="preserve">Meeting transcript</w:t>
            </w:r>
          </w:p>
        </w:tc>
        <w:tc>
          <w:tcPr/>
          <w:p>
            <w:pPr>
              <w:pStyle w:val="Compact"/>
            </w:pPr>
            <w:r>
              <w:t xml:space="preserve">~310 KB raw + transcript</w:t>
            </w:r>
          </w:p>
        </w:tc>
        <w:tc>
          <w:tcPr/>
          <w:p>
            <w:pPr>
              <w:pStyle w:val="Compact"/>
            </w:pPr>
            <w:r>
              <w:t xml:space="preserve">Azure/Supabase discussion, Claude rollout, Forsythe context</w:t>
            </w:r>
          </w:p>
        </w:tc>
      </w:tr>
      <w:tr>
        <w:tc>
          <w:tcPr/>
          <w:p>
            <w:pPr>
              <w:pStyle w:val="Compact"/>
            </w:pPr>
            <w:r>
              <w:t xml:space="preserve">4</w:t>
            </w:r>
          </w:p>
        </w:tc>
        <w:tc>
          <w:tcPr/>
          <w:p>
            <w:pPr>
              <w:pStyle w:val="Compact"/>
            </w:pPr>
            <w:r>
              <w:rPr>
                <w:rStyle w:val="VerbatimChar"/>
              </w:rPr>
              <w:t xml:space="preserve">Brian and Jake connect - news letter and any others_20260501.{docx,json,txt}</w:t>
            </w:r>
          </w:p>
        </w:tc>
        <w:tc>
          <w:tcPr/>
          <w:p>
            <w:pPr>
              <w:pStyle w:val="Compact"/>
            </w:pPr>
            <w:r>
              <w:t xml:space="preserve">Meeting transcript</w:t>
            </w:r>
          </w:p>
        </w:tc>
        <w:tc>
          <w:tcPr/>
          <w:p>
            <w:pPr>
              <w:pStyle w:val="Compact"/>
            </w:pPr>
            <w:r>
              <w:t xml:space="preserve">~140 KB raw + transcript</w:t>
            </w:r>
          </w:p>
        </w:tc>
        <w:tc>
          <w:tcPr/>
          <w:p>
            <w:pPr>
              <w:pStyle w:val="Compact"/>
            </w:pPr>
            <w:r>
              <w:t xml:space="preserve">Newsletter direction, May handoff items</w:t>
            </w:r>
          </w:p>
        </w:tc>
      </w:tr>
      <w:tr>
        <w:tc>
          <w:tcPr/>
          <w:p>
            <w:pPr>
              <w:pStyle w:val="Compact"/>
            </w:pPr>
            <w:r>
              <w:t xml:space="preserve">5</w:t>
            </w:r>
          </w:p>
        </w:tc>
        <w:tc>
          <w:tcPr/>
          <w:p>
            <w:pPr>
              <w:pStyle w:val="Compact"/>
            </w:pPr>
            <w:r>
              <w:rPr>
                <w:rStyle w:val="VerbatimChar"/>
              </w:rPr>
              <w:t xml:space="preserve">CARR_Biosystems_MSA_SOW_Combined (BW-CC rev. 2.5.26)_Accepted_for Sig-020626.pdf</w:t>
            </w:r>
          </w:p>
        </w:tc>
        <w:tc>
          <w:tcPr/>
          <w:p>
            <w:pPr>
              <w:pStyle w:val="Compact"/>
            </w:pPr>
            <w:r>
              <w:t xml:space="preserve">Contract</w:t>
            </w:r>
          </w:p>
        </w:tc>
        <w:tc>
          <w:tcPr/>
          <w:p>
            <w:pPr>
              <w:pStyle w:val="Compact"/>
            </w:pPr>
            <w:r>
              <w:t xml:space="preserve">434 KB</w:t>
            </w:r>
          </w:p>
        </w:tc>
        <w:tc>
          <w:tcPr/>
          <w:p>
            <w:pPr>
              <w:pStyle w:val="Compact"/>
            </w:pPr>
            <w:r>
              <w:t xml:space="preserve">MSA + SOW — defines the 3-month engagement scope</w:t>
            </w:r>
          </w:p>
        </w:tc>
      </w:tr>
      <w:tr>
        <w:tc>
          <w:tcPr/>
          <w:p>
            <w:pPr>
              <w:pStyle w:val="Compact"/>
            </w:pPr>
            <w:r>
              <w:t xml:space="preserve">6</w:t>
            </w:r>
          </w:p>
        </w:tc>
        <w:tc>
          <w:tcPr/>
          <w:p>
            <w:pPr>
              <w:pStyle w:val="Compact"/>
            </w:pPr>
            <w:r>
              <w:rPr>
                <w:rStyle w:val="VerbatimChar"/>
              </w:rPr>
              <w:t xml:space="preserve">CARR_MESSAGING_POSITIONING_REVIEW_JA Input 20260402.docx</w:t>
            </w:r>
          </w:p>
        </w:tc>
        <w:tc>
          <w:tcPr/>
          <w:p>
            <w:pPr>
              <w:pStyle w:val="Compact"/>
            </w:pPr>
            <w:r>
              <w:t xml:space="preserve">Positioning review</w:t>
            </w:r>
          </w:p>
        </w:tc>
        <w:tc>
          <w:tcPr/>
          <w:p>
            <w:pPr>
              <w:pStyle w:val="Compact"/>
            </w:pPr>
            <w:r>
              <w:t xml:space="preserve">56 KB</w:t>
            </w:r>
          </w:p>
        </w:tc>
        <w:tc>
          <w:tcPr/>
          <w:p>
            <w:pPr>
              <w:pStyle w:val="Compact"/>
            </w:pPr>
            <w:r>
              <w:t xml:space="preserve">Jake’s edits on the positioning doc — only formal CARR-side content edit received to date</w:t>
            </w:r>
          </w:p>
        </w:tc>
      </w:tr>
      <w:tr>
        <w:tc>
          <w:tcPr/>
          <w:p>
            <w:pPr>
              <w:pStyle w:val="Compact"/>
            </w:pPr>
            <w:r>
              <w:t xml:space="preserve">7</w:t>
            </w:r>
          </w:p>
        </w:tc>
        <w:tc>
          <w:tcPr/>
          <w:p>
            <w:pPr>
              <w:pStyle w:val="Compact"/>
            </w:pPr>
            <w:r>
              <w:rPr>
                <w:rStyle w:val="VerbatimChar"/>
              </w:rPr>
              <w:t xml:space="preserve">CGT EE Scrape-US Accounts missing contacts.csv</w:t>
            </w:r>
          </w:p>
        </w:tc>
        <w:tc>
          <w:tcPr/>
          <w:p>
            <w:pPr>
              <w:pStyle w:val="Compact"/>
            </w:pPr>
            <w:r>
              <w:t xml:space="preserve">Account list</w:t>
            </w:r>
          </w:p>
        </w:tc>
        <w:tc>
          <w:tcPr/>
          <w:p>
            <w:pPr>
              <w:pStyle w:val="Compact"/>
            </w:pPr>
            <w:r>
              <w:t xml:space="preserve">4.4 MB</w:t>
            </w:r>
          </w:p>
        </w:tc>
        <w:tc>
          <w:tcPr/>
          <w:p>
            <w:pPr>
              <w:pStyle w:val="Compact"/>
            </w:pPr>
            <w:r>
              <w:t xml:space="preserve">Early-stage account list (US-only, missing contacts)</w:t>
            </w:r>
          </w:p>
        </w:tc>
      </w:tr>
      <w:tr>
        <w:tc>
          <w:tcPr/>
          <w:p>
            <w:pPr>
              <w:pStyle w:val="Compact"/>
            </w:pPr>
            <w:r>
              <w:t xml:space="preserve">8</w:t>
            </w:r>
          </w:p>
        </w:tc>
        <w:tc>
          <w:tcPr/>
          <w:p>
            <w:pPr>
              <w:pStyle w:val="Compact"/>
            </w:pPr>
            <w:r>
              <w:rPr>
                <w:rStyle w:val="VerbatimChar"/>
              </w:rPr>
              <w:t xml:space="preserve">DoNotContactList.xlsx</w:t>
            </w:r>
          </w:p>
        </w:tc>
        <w:tc>
          <w:tcPr/>
          <w:p>
            <w:pPr>
              <w:pStyle w:val="Compact"/>
            </w:pPr>
            <w:r>
              <w:t xml:space="preserve">Compliance list</w:t>
            </w:r>
          </w:p>
        </w:tc>
        <w:tc>
          <w:tcPr/>
          <w:p>
            <w:pPr>
              <w:pStyle w:val="Compact"/>
            </w:pPr>
            <w:r>
              <w:t xml:space="preserve">9.5 KB</w:t>
            </w:r>
          </w:p>
        </w:tc>
        <w:tc>
          <w:tcPr/>
          <w:p>
            <w:pPr>
              <w:pStyle w:val="Compact"/>
            </w:pPr>
            <w:r>
              <w:t xml:space="preserve">Source for the 15-row</w:t>
            </w:r>
            <w:r>
              <w:t xml:space="preserve"> </w:t>
            </w:r>
            <w:r>
              <w:rPr>
                <w:rStyle w:val="VerbatimChar"/>
              </w:rPr>
              <w:t xml:space="preserve">do_not_contact_list</w:t>
            </w:r>
            <w:r>
              <w:t xml:space="preserve"> </w:t>
            </w:r>
            <w:r>
              <w:t xml:space="preserve">table</w:t>
            </w:r>
          </w:p>
        </w:tc>
      </w:tr>
      <w:tr>
        <w:tc>
          <w:tcPr/>
          <w:p>
            <w:pPr>
              <w:pStyle w:val="Compact"/>
            </w:pPr>
            <w:r>
              <w:t xml:space="preserve">9</w:t>
            </w:r>
          </w:p>
        </w:tc>
        <w:tc>
          <w:tcPr/>
          <w:p>
            <w:pPr>
              <w:pStyle w:val="Compact"/>
            </w:pPr>
            <w:r>
              <w:rPr>
                <w:rStyle w:val="VerbatimChar"/>
              </w:rPr>
              <w:t xml:space="preserve">Workflow for CBS Prospecting Target Universe.docx</w:t>
            </w:r>
          </w:p>
        </w:tc>
        <w:tc>
          <w:tcPr/>
          <w:p>
            <w:pPr>
              <w:pStyle w:val="Compact"/>
            </w:pPr>
            <w:r>
              <w:t xml:space="preserve">Process doc</w:t>
            </w:r>
          </w:p>
        </w:tc>
        <w:tc>
          <w:tcPr/>
          <w:p>
            <w:pPr>
              <w:pStyle w:val="Compact"/>
            </w:pPr>
            <w:r>
              <w:t xml:space="preserve">21 KB</w:t>
            </w:r>
          </w:p>
        </w:tc>
        <w:tc>
          <w:tcPr/>
          <w:p>
            <w:pPr>
              <w:pStyle w:val="Compact"/>
            </w:pPr>
            <w:r>
              <w:t xml:space="preserve">CARR’s existing prospecting workflow — baseline before the platform</w:t>
            </w:r>
          </w:p>
        </w:tc>
      </w:tr>
      <w:tr>
        <w:tc>
          <w:tcPr/>
          <w:p>
            <w:pPr>
              <w:pStyle w:val="Compact"/>
            </w:pPr>
            <w:r>
              <w:t xml:space="preserve">10</w:t>
            </w:r>
          </w:p>
        </w:tc>
        <w:tc>
          <w:tcPr/>
          <w:p>
            <w:pPr>
              <w:pStyle w:val="Compact"/>
            </w:pPr>
            <w:r>
              <w:rPr>
                <w:rStyle w:val="VerbatimChar"/>
              </w:rPr>
              <w:t xml:space="preserve">contacts upload 032326.csv</w:t>
            </w:r>
          </w:p>
        </w:tc>
        <w:tc>
          <w:tcPr/>
          <w:p>
            <w:pPr>
              <w:pStyle w:val="Compact"/>
            </w:pPr>
            <w:r>
              <w:t xml:space="preserve">Contact list</w:t>
            </w:r>
          </w:p>
        </w:tc>
        <w:tc>
          <w:tcPr/>
          <w:p>
            <w:pPr>
              <w:pStyle w:val="Compact"/>
            </w:pPr>
            <w:r>
              <w:t xml:space="preserve">4.6 MB</w:t>
            </w:r>
          </w:p>
        </w:tc>
        <w:tc>
          <w:tcPr/>
          <w:p>
            <w:pPr>
              <w:pStyle w:val="Compact"/>
            </w:pPr>
            <w:r>
              <w:t xml:space="preserve">March-vintage contact bulk for import staging</w:t>
            </w:r>
          </w:p>
        </w:tc>
      </w:tr>
      <w:tr>
        <w:tc>
          <w:tcPr/>
          <w:p>
            <w:pPr>
              <w:pStyle w:val="Compact"/>
            </w:pPr>
            <w:r>
              <w:t xml:space="preserve">11</w:t>
            </w:r>
          </w:p>
        </w:tc>
        <w:tc>
          <w:tcPr/>
          <w:p>
            <w:pPr>
              <w:pStyle w:val="Compact"/>
            </w:pPr>
            <w:r>
              <w:rPr>
                <w:rStyle w:val="VerbatimChar"/>
              </w:rPr>
              <w:t xml:space="preserve">jeff_batch_for_clay-Default-view-export-1774647329637.csv</w:t>
            </w:r>
          </w:p>
        </w:tc>
        <w:tc>
          <w:tcPr/>
          <w:p>
            <w:pPr>
              <w:pStyle w:val="Compact"/>
            </w:pPr>
            <w:r>
              <w:t xml:space="preserve">Clay export</w:t>
            </w:r>
          </w:p>
        </w:tc>
        <w:tc>
          <w:tcPr/>
          <w:p>
            <w:pPr>
              <w:pStyle w:val="Compact"/>
            </w:pPr>
            <w:r>
              <w:t xml:space="preserve">37 KB</w:t>
            </w:r>
          </w:p>
        </w:tc>
        <w:tc>
          <w:tcPr/>
          <w:p>
            <w:pPr>
              <w:pStyle w:val="Compact"/>
            </w:pPr>
            <w:r>
              <w:t xml:space="preserve">Jeff’s batch for Clay enrichment (round 1)</w:t>
            </w:r>
          </w:p>
        </w:tc>
      </w:tr>
      <w:tr>
        <w:tc>
          <w:tcPr/>
          <w:p>
            <w:pPr>
              <w:pStyle w:val="Compact"/>
            </w:pPr>
            <w:r>
              <w:t xml:space="preserve">12</w:t>
            </w:r>
          </w:p>
        </w:tc>
        <w:tc>
          <w:tcPr/>
          <w:p>
            <w:pPr>
              <w:pStyle w:val="Compact"/>
            </w:pPr>
            <w:r>
              <w:rPr>
                <w:rStyle w:val="VerbatimChar"/>
              </w:rPr>
              <w:t xml:space="preserve">nico_templates_parsed.txt</w:t>
            </w:r>
          </w:p>
        </w:tc>
        <w:tc>
          <w:tcPr/>
          <w:p>
            <w:pPr>
              <w:pStyle w:val="Compact"/>
            </w:pPr>
            <w:r>
              <w:t xml:space="preserve">Templates</w:t>
            </w:r>
          </w:p>
        </w:tc>
        <w:tc>
          <w:tcPr/>
          <w:p>
            <w:pPr>
              <w:pStyle w:val="Compact"/>
            </w:pPr>
            <w:r>
              <w:t xml:space="preserve">9 KB</w:t>
            </w:r>
          </w:p>
        </w:tc>
        <w:tc>
          <w:tcPr/>
          <w:p>
            <w:pPr>
              <w:pStyle w:val="Compact"/>
            </w:pPr>
            <w:r>
              <w:t xml:space="preserve">Nico’s preferred-template language → fed into writing-rules guardrail</w:t>
            </w:r>
          </w:p>
        </w:tc>
      </w:tr>
      <w:tr>
        <w:tc>
          <w:tcPr/>
          <w:p>
            <w:pPr>
              <w:pStyle w:val="Compact"/>
            </w:pPr>
            <w:r>
              <w:t xml:space="preserve">13</w:t>
            </w:r>
          </w:p>
        </w:tc>
        <w:tc>
          <w:tcPr/>
          <w:p>
            <w:pPr>
              <w:pStyle w:val="Compact"/>
            </w:pPr>
            <w:r>
              <w:rPr>
                <w:rStyle w:val="VerbatimChar"/>
              </w:rPr>
              <w:t xml:space="preserve">unifuge-ufmini---product-sheet---07092024.pdf</w:t>
            </w:r>
          </w:p>
        </w:tc>
        <w:tc>
          <w:tcPr/>
          <w:p>
            <w:pPr>
              <w:pStyle w:val="Compact"/>
            </w:pPr>
            <w:r>
              <w:t xml:space="preserve">Product spec</w:t>
            </w:r>
          </w:p>
        </w:tc>
        <w:tc>
          <w:tcPr/>
          <w:p>
            <w:pPr>
              <w:pStyle w:val="Compact"/>
            </w:pPr>
            <w:r>
              <w:t xml:space="preserve">406 KB</w:t>
            </w:r>
          </w:p>
        </w:tc>
        <w:tc>
          <w:tcPr/>
          <w:p>
            <w:pPr>
              <w:pStyle w:val="Compact"/>
            </w:pPr>
            <w:r>
              <w:t xml:space="preserve">UniFuge UF Mini spec sheet — feeds</w:t>
            </w:r>
            <w:r>
              <w:t xml:space="preserve"> </w:t>
            </w:r>
            <w:r>
              <w:rPr>
                <w:rStyle w:val="VerbatimChar"/>
              </w:rPr>
              <w:t xml:space="preserve">products</w:t>
            </w:r>
            <w:r>
              <w:t xml:space="preserve"> </w:t>
            </w:r>
            <w:r>
              <w:t xml:space="preserve">block in positioning JSON</w:t>
            </w:r>
          </w:p>
        </w:tc>
      </w:tr>
    </w:tbl>
    <w:p>
      <w:pPr>
        <w:pStyle w:val="BodyText"/>
      </w:pPr>
      <w:r>
        <w:rPr>
          <w:b/>
          <w:bCs/>
        </w:rPr>
        <w:t xml:space="preserve">Also referenced but not in</w:t>
      </w:r>
      <w:r>
        <w:rPr>
          <w:b/>
          <w:bCs/>
        </w:rPr>
        <w:t xml:space="preserve"> </w:t>
      </w:r>
      <w:r>
        <w:rPr>
          <w:rStyle w:val="VerbatimChar"/>
          <w:b/>
          <w:bCs/>
        </w:rPr>
        <w:t xml:space="preserve">Inputs/</w:t>
      </w:r>
      <w:r>
        <w:rPr>
          <w:b/>
          <w:bCs/>
        </w:rPr>
        <w:t xml:space="preserve">:</w:t>
      </w:r>
      <w:r>
        <w:t xml:space="preserve"> </w:t>
      </w:r>
      <w:r>
        <w:t xml:space="preserve">- 8 PPTX positioning decks (Path to Patients, Allogeneic, iPSC, Scalability, Cell Processing Platform, etc.) — provided via SharePoint links, processed into research docs</w:t>
      </w:r>
      <w:r>
        <w:t xml:space="preserve"> </w:t>
      </w:r>
      <w:r>
        <w:t xml:space="preserve">- Recordings of meetings 1–10 (~600 minutes total) — transcribed, RAG-indexed, used for context</w:t>
      </w:r>
    </w:p>
    <w:p>
      <w:r>
        <w:pict>
          <v:rect style="width:0;height:1.5pt" o:hralign="center" o:hrstd="t" o:hr="t"/>
        </w:pict>
      </w:r>
    </w:p>
    <w:bookmarkEnd w:id="9"/>
    <w:bookmarkStart w:id="10" w:name="whats-notably-absent"/>
    <w:p>
      <w:pPr>
        <w:pStyle w:val="Heading2"/>
      </w:pPr>
      <w:r>
        <w:t xml:space="preserve">What’s notably absent</w:t>
      </w:r>
    </w:p>
    <w:p>
      <w:pPr>
        <w:pStyle w:val="FirstParagraph"/>
      </w:pPr>
      <w:r>
        <w:t xml:space="preserve">These are gaps that have been called out in writing across</w:t>
      </w:r>
      <w:r>
        <w:t xml:space="preserve"> </w:t>
      </w:r>
      <w:r>
        <w:rPr>
          <w:rStyle w:val="VerbatimChar"/>
        </w:rPr>
        <w:t xml:space="preserve">CARR_MONTH_THREE_REVIEW.md</w:t>
      </w:r>
      <w:r>
        <w:t xml:space="preserve"> </w:t>
      </w:r>
      <w:r>
        <w:t xml:space="preserve">§7 and prior reviews. Listing them here is for context, not to assign fault:</w:t>
      </w:r>
    </w:p>
    <w:p>
      <w:pPr>
        <w:pStyle w:val="Compact"/>
        <w:numPr>
          <w:ilvl w:val="0"/>
          <w:numId w:val="1001"/>
        </w:numPr>
      </w:pPr>
      <w:r>
        <w:rPr>
          <w:b/>
          <w:bCs/>
        </w:rPr>
        <w:t xml:space="preserve">No pipeline opportunities file.</w:t>
      </w:r>
      <w:r>
        <w:t xml:space="preserve"> </w:t>
      </w:r>
      <w:r>
        <w:t xml:space="preserve">No D365 / HubSpot export, no spreadsheet of active deals, no Closed-Won list. We have no source-of-truth</w:t>
      </w:r>
      <w:r>
        <w:t xml:space="preserve"> </w:t>
      </w:r>
      <w:r>
        <w:t xml:space="preserve">“these are the accounts and contacts we are actively selling to right now”</w:t>
      </w:r>
      <w:r>
        <w:t xml:space="preserve"> </w:t>
      </w:r>
      <w:r>
        <w:t xml:space="preserve">reference to map the universe against.</w:t>
      </w:r>
    </w:p>
    <w:p>
      <w:pPr>
        <w:pStyle w:val="Compact"/>
        <w:numPr>
          <w:ilvl w:val="0"/>
          <w:numId w:val="1001"/>
        </w:numPr>
      </w:pPr>
      <w:r>
        <w:rPr>
          <w:b/>
          <w:bCs/>
        </w:rPr>
        <w:t xml:space="preserve">No formal ICP definition document from CARR.</w:t>
      </w:r>
      <w:r>
        <w:t xml:space="preserve"> </w:t>
      </w:r>
      <w:r>
        <w:t xml:space="preserve">The ICP we built was reverse-engineered from the existing account list, public-domain CGT market structure, the positioning decks, and signals from CARR’s product positioning (centrifuge/separation equipment → CGT manufacturing buyers).</w:t>
      </w:r>
    </w:p>
    <w:p>
      <w:pPr>
        <w:pStyle w:val="Compact"/>
        <w:numPr>
          <w:ilvl w:val="0"/>
          <w:numId w:val="1001"/>
        </w:numPr>
      </w:pPr>
      <w:r>
        <w:rPr>
          <w:b/>
          <w:bCs/>
        </w:rPr>
        <w:t xml:space="preserve">No buyer interview transcripts.</w:t>
      </w:r>
      <w:r>
        <w:t xml:space="preserve"> </w:t>
      </w:r>
      <w:r>
        <w:t xml:space="preserve">Pain points and value props are derived from CARR’s marketing materials (Path-to-Patients deck, scalability deck), not from voice-of-customer recordings.</w:t>
      </w:r>
    </w:p>
    <w:p>
      <w:pPr>
        <w:pStyle w:val="Compact"/>
        <w:numPr>
          <w:ilvl w:val="0"/>
          <w:numId w:val="1001"/>
        </w:numPr>
      </w:pPr>
      <w:r>
        <w:rPr>
          <w:b/>
          <w:bCs/>
        </w:rPr>
        <w:t xml:space="preserve">No CRM access.</w:t>
      </w:r>
      <w:r>
        <w:t xml:space="preserve"> </w:t>
      </w:r>
      <w:r>
        <w:t xml:space="preserve">Made repeatedly through Savannah (Marketing Ops). Could not be granted at this time.</w:t>
      </w:r>
    </w:p>
    <w:p>
      <w:pPr>
        <w:pStyle w:val="Compact"/>
        <w:numPr>
          <w:ilvl w:val="0"/>
          <w:numId w:val="1001"/>
        </w:numPr>
      </w:pPr>
      <w:r>
        <w:rPr>
          <w:b/>
          <w:bCs/>
        </w:rPr>
        <w:t xml:space="preserve">Paul (EMEA) and Kelvin (APAC) onboarding details never received.</w:t>
      </w:r>
      <w:r>
        <w:t xml:space="preserve"> </w:t>
      </w:r>
      <w:r>
        <w:t xml:space="preserve">~1,200 accounts in their territories cannot be activated for outreach without the necessary inputs (LinkedIn URLs, email domains, persona inputs).</w:t>
      </w:r>
    </w:p>
    <w:p>
      <w:pPr>
        <w:pStyle w:val="Compact"/>
        <w:numPr>
          <w:ilvl w:val="0"/>
          <w:numId w:val="1001"/>
        </w:numPr>
      </w:pPr>
      <w:r>
        <w:rPr>
          <w:b/>
          <w:bCs/>
        </w:rPr>
        <w:t xml:space="preserve">No formal voice training message from Jake.</w:t>
      </w:r>
      <w:r>
        <w:t xml:space="preserve"> </w:t>
      </w:r>
      <w:r>
        <w:t xml:space="preserve">Sender persona voice is derived from Jake’s LinkedIn headline + about + email examples observed in meeting transcripts.</w:t>
      </w:r>
    </w:p>
    <w:p>
      <w:pPr>
        <w:pStyle w:val="Compact"/>
        <w:numPr>
          <w:ilvl w:val="0"/>
          <w:numId w:val="1001"/>
        </w:numPr>
      </w:pPr>
      <w:r>
        <w:rPr>
          <w:b/>
          <w:bCs/>
        </w:rPr>
        <w:t xml:space="preserve">Limited messaging/positioning feedback turnaround.</w:t>
      </w:r>
      <w:r>
        <w:t xml:space="preserve"> </w:t>
      </w:r>
      <w:r>
        <w:t xml:space="preserve">Jake provided one round on April 2; no formal sign-off cycle exists for subsequent positioning updates.</w:t>
      </w:r>
    </w:p>
    <w:p>
      <w:r>
        <w:pict>
          <v:rect style="width:0;height:1.5pt" o:hralign="center" o:hrstd="t" o:hr="t"/>
        </w:pict>
      </w:r>
    </w:p>
    <w:bookmarkEnd w:id="10"/>
    <w:bookmarkStart w:id="11" w:name="X0b01bf3a72e50866ee67448cf5b9e041981b95e"/>
    <w:p>
      <w:pPr>
        <w:pStyle w:val="Heading2"/>
      </w:pPr>
      <w:r>
        <w:t xml:space="preserve">What was sourced or built where CARR didn’t provide</w:t>
      </w:r>
    </w:p>
    <w:p>
      <w:pPr>
        <w:pStyle w:val="FirstParagraph"/>
      </w:pPr>
      <w:r>
        <w:t xml:space="preserve">This is the bulk of what’s downstream in this package. Examples: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Layer</w:t>
            </w:r>
          </w:p>
        </w:tc>
        <w:tc>
          <w:tcPr/>
          <w:p>
            <w:pPr>
              <w:pStyle w:val="Compact"/>
            </w:pPr>
            <w:r>
              <w:t xml:space="preserve">If CARR provided</w:t>
            </w:r>
          </w:p>
        </w:tc>
        <w:tc>
          <w:tcPr/>
          <w:p>
            <w:pPr>
              <w:pStyle w:val="Compact"/>
            </w:pPr>
            <w:r>
              <w:t xml:space="preserve">What we did instead</w:t>
            </w:r>
          </w:p>
        </w:tc>
      </w:tr>
      <w:tr>
        <w:tc>
          <w:tcPr/>
          <w:p>
            <w:pPr>
              <w:pStyle w:val="Compact"/>
            </w:pPr>
            <w:r>
              <w:t xml:space="preserve">ICP definition</w:t>
            </w:r>
          </w:p>
        </w:tc>
        <w:tc>
          <w:tcPr/>
          <w:p>
            <w:pPr>
              <w:pStyle w:val="Compact"/>
            </w:pPr>
            <w:r>
              <w:t xml:space="preserve">—</w:t>
            </w:r>
          </w:p>
        </w:tc>
        <w:tc>
          <w:tcPr/>
          <w:p>
            <w:pPr>
              <w:pStyle w:val="Compact"/>
            </w:pPr>
            <w:r>
              <w:t xml:space="preserve">Reverse-engineered from existing accounts + CGT public-domain market structure (see</w:t>
            </w:r>
            <w:r>
              <w:t xml:space="preserve"> </w:t>
            </w:r>
            <w:r>
              <w:rPr>
                <w:rStyle w:val="VerbatimChar"/>
              </w:rPr>
              <w:t xml:space="preserve">04_account_universe.md</w:t>
            </w:r>
            <w:r>
              <w:t xml:space="preserve">)</w:t>
            </w:r>
          </w:p>
        </w:tc>
      </w:tr>
      <w:tr>
        <w:tc>
          <w:tcPr/>
          <w:p>
            <w:pPr>
              <w:pStyle w:val="Compact"/>
            </w:pPr>
            <w:r>
              <w:t xml:space="preserve">Voice of customer</w:t>
            </w:r>
          </w:p>
        </w:tc>
        <w:tc>
          <w:tcPr/>
          <w:p>
            <w:pPr>
              <w:pStyle w:val="Compact"/>
            </w:pPr>
            <w:r>
              <w:t xml:space="preserve">—</w:t>
            </w:r>
          </w:p>
        </w:tc>
        <w:tc>
          <w:tcPr/>
          <w:p>
            <w:pPr>
              <w:pStyle w:val="Compact"/>
            </w:pPr>
            <w:r>
              <w:t xml:space="preserve">Synthesized pain-points from positioning decks + meeting transcripts + public CGT manufacturing literature</w:t>
            </w:r>
          </w:p>
        </w:tc>
      </w:tr>
      <w:tr>
        <w:tc>
          <w:tcPr/>
          <w:p>
            <w:pPr>
              <w:pStyle w:val="Compact"/>
            </w:pPr>
            <w:r>
              <w:t xml:space="preserve">Target universe</w:t>
            </w:r>
          </w:p>
        </w:tc>
        <w:tc>
          <w:tcPr/>
          <w:p>
            <w:pPr>
              <w:pStyle w:val="Compact"/>
            </w:pPr>
            <w:r>
              <w:t xml:space="preserve">~1,100 accounts (CARR’s list)</w:t>
            </w:r>
          </w:p>
        </w:tc>
        <w:tc>
          <w:tcPr/>
          <w:p>
            <w:pPr>
              <w:pStyle w:val="Compact"/>
            </w:pPr>
            <w:r>
              <w:t xml:space="preserve">Merged with 17K Hub TAM, deduplicated, classified, enriched, ICP-scored → 3,964</w:t>
            </w:r>
          </w:p>
        </w:tc>
      </w:tr>
      <w:tr>
        <w:tc>
          <w:tcPr/>
          <w:p>
            <w:pPr>
              <w:pStyle w:val="Compact"/>
            </w:pPr>
            <w:r>
              <w:t xml:space="preserve">Contact universe</w:t>
            </w:r>
          </w:p>
        </w:tc>
        <w:tc>
          <w:tcPr/>
          <w:p>
            <w:pPr>
              <w:pStyle w:val="Compact"/>
            </w:pPr>
            <w:r>
              <w:t xml:space="preserve">A few CSVs (jeff_batch + 03-23 upload)</w:t>
            </w:r>
          </w:p>
        </w:tc>
        <w:tc>
          <w:tcPr/>
          <w:p>
            <w:pPr>
              <w:pStyle w:val="Compact"/>
            </w:pPr>
            <w:r>
              <w:t xml:space="preserve">Discovered via PhantomBuster + Sales Nav + Clay Find-People → 104,333</w:t>
            </w:r>
          </w:p>
        </w:tc>
      </w:tr>
      <w:tr>
        <w:tc>
          <w:tcPr/>
          <w:p>
            <w:pPr>
              <w:pStyle w:val="Compact"/>
            </w:pPr>
            <w:r>
              <w:t xml:space="preserve">Brand voice</w:t>
            </w:r>
          </w:p>
        </w:tc>
        <w:tc>
          <w:tcPr/>
          <w:p>
            <w:pPr>
              <w:pStyle w:val="Compact"/>
            </w:pPr>
            <w:r>
              <w:t xml:space="preserve">—</w:t>
            </w:r>
          </w:p>
        </w:tc>
        <w:tc>
          <w:tcPr/>
          <w:p>
            <w:pPr>
              <w:pStyle w:val="Compact"/>
            </w:pPr>
            <w:r>
              <w:t xml:space="preserve">Master Brand Voice doc derived from website + decks + transcripts</w:t>
            </w:r>
          </w:p>
        </w:tc>
      </w:tr>
      <w:tr>
        <w:tc>
          <w:tcPr/>
          <w:p>
            <w:pPr>
              <w:pStyle w:val="Compact"/>
            </w:pPr>
            <w:r>
              <w:t xml:space="preserve">Pricing structure</w:t>
            </w:r>
          </w:p>
        </w:tc>
        <w:tc>
          <w:tcPr/>
          <w:p>
            <w:pPr>
              <w:pStyle w:val="Compact"/>
            </w:pPr>
            <w:r>
              <w:t xml:space="preserve">UniFuge UF Mini product sheet only</w:t>
            </w:r>
          </w:p>
        </w:tc>
        <w:tc>
          <w:tcPr/>
          <w:p>
            <w:pPr>
              <w:pStyle w:val="Compact"/>
            </w:pPr>
            <w:r>
              <w:t xml:space="preserve">Pulled remaining product specs from public site + decks</w:t>
            </w:r>
          </w:p>
        </w:tc>
      </w:tr>
      <w:tr>
        <w:tc>
          <w:tcPr/>
          <w:p>
            <w:pPr>
              <w:pStyle w:val="Compact"/>
            </w:pPr>
            <w:r>
              <w:t xml:space="preserve">Pipeline opportunities</w:t>
            </w:r>
          </w:p>
        </w:tc>
        <w:tc>
          <w:tcPr/>
          <w:p>
            <w:pPr>
              <w:pStyle w:val="Compact"/>
            </w:pPr>
            <w:r>
              <w:t xml:space="preserve">—</w:t>
            </w:r>
          </w:p>
        </w:tc>
        <w:tc>
          <w:tcPr/>
          <w:p>
            <w:pPr>
              <w:pStyle w:val="Compact"/>
            </w:pPr>
            <w:r>
              <w:t xml:space="preserve">Empty — Pipeline page exists, no data flowed in</w:t>
            </w:r>
          </w:p>
        </w:tc>
      </w:tr>
    </w:tbl>
    <w:p>
      <w:r>
        <w:pict>
          <v:rect style="width:0;height:1.5pt" o:hralign="center" o:hrstd="t" o:hr="t"/>
        </w:pict>
      </w:r>
    </w:p>
    <w:bookmarkEnd w:id="11"/>
    <w:bookmarkStart w:id="12" w:name="what-this-means-going-forward"/>
    <w:p>
      <w:pPr>
        <w:pStyle w:val="Heading2"/>
      </w:pPr>
      <w:r>
        <w:t xml:space="preserve">What this means going forward</w:t>
      </w:r>
    </w:p>
    <w:p>
      <w:pPr>
        <w:pStyle w:val="FirstParagraph"/>
      </w:pPr>
      <w:r>
        <w:t xml:space="preserve">The system is built. It works whether or not additional CARR-side content arrives. But three categories of CARR input would materially raise the quality of the next phase, in order of value:</w:t>
      </w:r>
    </w:p>
    <w:p>
      <w:pPr>
        <w:pStyle w:val="Compact"/>
        <w:numPr>
          <w:ilvl w:val="0"/>
          <w:numId w:val="1002"/>
        </w:numPr>
      </w:pPr>
      <w:r>
        <w:rPr>
          <w:b/>
          <w:bCs/>
        </w:rPr>
        <w:t xml:space="preserve">A current pipeline list</w:t>
      </w:r>
      <w:r>
        <w:t xml:space="preserve"> </w:t>
      </w:r>
      <w:r>
        <w:t xml:space="preserve">(even a 1-page spreadsheet — Account · Contact · Stage · Single Sales Objective · Last Activity). The Miller Heiman pipeline, Blue Sheet generation, Gold Sheet enrichment, and account-signal injection all become more valuable when they have actual deals to attach to. Today they have ~0 active opportunities to operate on.</w:t>
      </w:r>
    </w:p>
    <w:p>
      <w:pPr>
        <w:pStyle w:val="Compact"/>
        <w:numPr>
          <w:ilvl w:val="0"/>
          <w:numId w:val="1002"/>
        </w:numPr>
      </w:pPr>
      <w:r>
        <w:rPr>
          <w:b/>
          <w:bCs/>
        </w:rPr>
        <w:t xml:space="preserve">Paul + Kelvin onboarding</w:t>
      </w:r>
      <w:r>
        <w:t xml:space="preserve"> </w:t>
      </w:r>
      <w:r>
        <w:t xml:space="preserve">(full names, business emails, LinkedIn URLs, sender-domain preference). Unlocks ~1,200 EMEA + APAC accounts.</w:t>
      </w:r>
    </w:p>
    <w:p>
      <w:pPr>
        <w:pStyle w:val="Compact"/>
        <w:numPr>
          <w:ilvl w:val="0"/>
          <w:numId w:val="1002"/>
        </w:numPr>
      </w:pPr>
      <w:r>
        <w:rPr>
          <w:b/>
          <w:bCs/>
        </w:rPr>
        <w:t xml:space="preserve">A handful of buyer interview recordings or notes</w:t>
      </w:r>
      <w:r>
        <w:t xml:space="preserve"> </w:t>
      </w:r>
      <w:r>
        <w:t xml:space="preserve">— even informal</w:t>
      </w:r>
      <w:r>
        <w:t xml:space="preserve"> </w:t>
      </w:r>
      <w:r>
        <w:t xml:space="preserve">“here’s what closed our last 3 deals”</w:t>
      </w:r>
      <w:r>
        <w:t xml:space="preserve"> </w:t>
      </w:r>
      <w:r>
        <w:t xml:space="preserve">debriefs. The 38-row SSO matrix is real, but it’s currently inferred. With actual conversation data it’d self-correct.</w:t>
      </w:r>
    </w:p>
    <w:p>
      <w:pPr>
        <w:pStyle w:val="BlockText"/>
      </w:pPr>
      <w:r>
        <w:rPr>
          <w:b/>
          <w:bCs/>
        </w:rPr>
        <w:t xml:space="preserve">Cross-references:</w:t>
      </w:r>
      <w:r>
        <w:t xml:space="preserve"> </w:t>
      </w:r>
      <w:r>
        <w:t xml:space="preserve">- SOW commitments + delivery scorecard:</w:t>
      </w:r>
      <w:r>
        <w:t xml:space="preserve"> </w:t>
      </w:r>
      <w:r>
        <w:rPr>
          <w:rStyle w:val="VerbatimChar"/>
        </w:rPr>
        <w:t xml:space="preserve">docs/CARR_MONTH_THREE_REVIEW.md</w:t>
      </w:r>
      <w:r>
        <w:t xml:space="preserve"> </w:t>
      </w:r>
      <w:r>
        <w:t xml:space="preserve">§6</w:t>
      </w:r>
      <w:r>
        <w:t xml:space="preserve"> </w:t>
      </w:r>
      <w:r>
        <w:t xml:space="preserve">- Carried-forward open items:</w:t>
      </w:r>
      <w:r>
        <w:t xml:space="preserve"> </w:t>
      </w:r>
      <w:r>
        <w:rPr>
          <w:rStyle w:val="VerbatimChar"/>
        </w:rPr>
        <w:t xml:space="preserve">docs/CARR_MONTH_THREE_REVIEW.md</w:t>
      </w:r>
      <w:r>
        <w:t xml:space="preserve"> </w:t>
      </w:r>
      <w:r>
        <w:t xml:space="preserve">§7</w:t>
      </w:r>
      <w:r>
        <w:t xml:space="preserve"> </w:t>
      </w:r>
      <w:r>
        <w:t xml:space="preserve">- Meeting log:</w:t>
      </w:r>
      <w:r>
        <w:t xml:space="preserve"> </w:t>
      </w:r>
      <w:r>
        <w:rPr>
          <w:rStyle w:val="VerbatimChar"/>
        </w:rPr>
        <w:t xml:space="preserve">docs/CARR_MONTH_FOUR_PLUS_ROADMAP.md</w:t>
      </w:r>
      <w:r>
        <w:t xml:space="preserve"> </w:t>
      </w:r>
      <w:r>
        <w:t xml:space="preserve">§1</w:t>
      </w:r>
    </w:p>
    <w:bookmarkEnd w:id="12"/>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CARR Gave Us</dc:title>
  <dc:creator>BioCreative Strategies; Prepared for CARR Biosystems (Barry-Wehmiller)</dc:creator>
  <cp:keywords/>
  <dcterms:created xsi:type="dcterms:W3CDTF">2026-07-22T01:52:23Z</dcterms:created>
  <dcterms:modified xsi:type="dcterms:W3CDTF">2026-07-22T01:52:23Z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21, 2026</vt:lpwstr>
  </property>
</Properties>
</file>