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Account Universe &amp; ICP Scoring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4" w:name="account-universe-icp-scoring"/>
    <w:p>
      <w:pPr>
        <w:pStyle w:val="Heading1"/>
      </w:pPr>
      <w:r>
        <w:t xml:space="preserve">04 — Account Universe &amp; ICP Scoring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</w:t>
      </w:r>
    </w:p>
    <w:p>
      <w:pPr>
        <w:pStyle w:val="FirstParagraph"/>
      </w:pPr>
      <w:r>
        <w:t xml:space="preserve">This layer is the answer to</w:t>
      </w:r>
      <w:r>
        <w:t xml:space="preserve"> </w:t>
      </w:r>
      <w:r>
        <w:rPr>
          <w:i/>
          <w:iCs/>
        </w:rPr>
        <w:t xml:space="preserve">“who should CARR be talking to, and in what priority order?”</w:t>
      </w:r>
      <w:r>
        <w:t xml:space="preserve"> </w:t>
      </w:r>
      <w:r>
        <w:t xml:space="preserve">It’s the most foundational decision in any outbound program — everything downstream operates on the universe and ranking this layer produces.</w:t>
      </w:r>
    </w:p>
    <w:p>
      <w:r>
        <w:pict>
          <v:rect style="width:0;height:1.5pt" o:hralign="center" o:hrstd="t" o:hr="t"/>
        </w:pict>
      </w:r>
    </w:p>
    <w:bookmarkStart w:id="9" w:name="the-universe-in-four-numbers"/>
    <w:p>
      <w:pPr>
        <w:pStyle w:val="Heading2"/>
      </w:pPr>
      <w:r>
        <w:t xml:space="preserve">The universe in four numbers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Number</w:t>
            </w:r>
          </w:p>
        </w:tc>
        <w:tc>
          <w:tcPr/>
          <w:p>
            <w:pPr>
              <w:pStyle w:val="Compact"/>
            </w:pPr>
            <w:r>
              <w:t xml:space="preserve">What it represents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17,290</w:t>
            </w:r>
          </w:p>
        </w:tc>
        <w:tc>
          <w:tcPr/>
          <w:p>
            <w:pPr>
              <w:pStyle w:val="Compact"/>
            </w:pPr>
            <w:r>
              <w:t xml:space="preserve">Total life-science companies tracked in the BioCreative Hub (100% classified, the multi-client TAM source)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3,964</w:t>
            </w:r>
          </w:p>
        </w:tc>
        <w:tc>
          <w:tcPr/>
          <w:p>
            <w:pPr>
              <w:pStyle w:val="Compact"/>
            </w:pPr>
            <w:r>
              <w:t xml:space="preserve">Companies pulled into CARR’s spoke after CGT filtering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3,406</w:t>
            </w:r>
          </w:p>
        </w:tc>
        <w:tc>
          <w:tcPr/>
          <w:p>
            <w:pPr>
              <w:pStyle w:val="Compact"/>
            </w:pPr>
            <w:r>
              <w:t xml:space="preserve">Of those, marked</w:t>
            </w:r>
            <w:r>
              <w:t xml:space="preserve"> </w:t>
            </w:r>
            <w:r>
              <w:rPr>
                <w:rStyle w:val="VerbatimChar"/>
              </w:rPr>
              <w:t xml:space="preserve">is_icp_relevant = true</w:t>
            </w:r>
            <w:r>
              <w:t xml:space="preserve"> </w:t>
            </w:r>
            <w:r>
              <w:t xml:space="preserve">— the active universe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2,323</w:t>
            </w:r>
          </w:p>
        </w:tc>
        <w:tc>
          <w:tcPr/>
          <w:p>
            <w:pPr>
              <w:pStyle w:val="Compact"/>
            </w:pPr>
            <w:r>
              <w:t xml:space="preserve">Currently ICP-scored across the v2 model (4 dimensions)</w:t>
            </w:r>
          </w:p>
        </w:tc>
      </w:tr>
    </w:tbl>
    <w:p>
      <w:pPr>
        <w:pStyle w:val="BodyText"/>
      </w:pPr>
      <w:r>
        <w:t xml:space="preserve">The 3,406 ICP-relevant universe is the working set every campaign, every list, every Target Universe review operates against.</w:t>
      </w:r>
    </w:p>
    <w:p>
      <w:r>
        <w:pict>
          <v:rect style="width:0;height:1.5pt" o:hralign="center" o:hrstd="t" o:hr="t"/>
        </w:pict>
      </w:r>
    </w:p>
    <w:bookmarkEnd w:id="9"/>
    <w:bookmarkStart w:id="14" w:name="how-the-universe-was-built-step-by-step"/>
    <w:p>
      <w:pPr>
        <w:pStyle w:val="Heading2"/>
      </w:pPr>
      <w:r>
        <w:t xml:space="preserve">How the universe was built (step by step)</w:t>
      </w:r>
    </w:p>
    <w:bookmarkStart w:id="10" w:name="step-1-hub-seeding"/>
    <w:p>
      <w:pPr>
        <w:pStyle w:val="Heading3"/>
      </w:pPr>
      <w:r>
        <w:t xml:space="preserve">Step 1 — Hub seeding</w:t>
      </w:r>
    </w:p>
    <w:p>
      <w:pPr>
        <w:pStyle w:val="FirstParagraph"/>
      </w:pPr>
      <w:r>
        <w:rPr>
          <w:rStyle w:val="VerbatimChar"/>
        </w:rPr>
        <w:t xml:space="preserve">sync_cgt_accounts_from_hub()</w:t>
      </w:r>
      <w:r>
        <w:t xml:space="preserve"> </w:t>
      </w:r>
      <w:r>
        <w:t xml:space="preserve">pulled the CGT-relevant subset from the 17K-company Hub TAM into CARR. Filter logic:</w:t>
      </w:r>
      <w:r>
        <w:t xml:space="preserve"> </w:t>
      </w:r>
      <w:r>
        <w:t xml:space="preserve">- Companies tagged with CGT-relevant keywords in</w:t>
      </w:r>
      <w:r>
        <w:t xml:space="preserve"> </w:t>
      </w:r>
      <w:r>
        <w:rPr>
          <w:rStyle w:val="VerbatimChar"/>
        </w:rPr>
        <w:t xml:space="preserve">enrichment_data.modalities[]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ai_subcategory</w:t>
      </w:r>
      <w:r>
        <w:t xml:space="preserve"> </w:t>
      </w:r>
      <w:r>
        <w:t xml:space="preserve">- Plus academic institutions with CGT-relevant grant/trial activity</w:t>
      </w:r>
      <w:r>
        <w:t xml:space="preserve"> </w:t>
      </w:r>
      <w:r>
        <w:t xml:space="preserve">- Plus CRO/CDMOs with CGT capability in their public profile</w:t>
      </w:r>
      <w:r>
        <w:t xml:space="preserve"> </w:t>
      </w:r>
      <w:r>
        <w:t xml:space="preserve">- Deduplicated against existing CARR rows by</w:t>
      </w:r>
      <w:r>
        <w:t xml:space="preserve"> </w:t>
      </w:r>
      <w:r>
        <w:rPr>
          <w:rStyle w:val="VerbatimChar"/>
        </w:rPr>
        <w:t xml:space="preserve">domain</w:t>
      </w:r>
    </w:p>
    <w:p>
      <w:pPr>
        <w:pStyle w:val="BodyText"/>
      </w:pPr>
      <w:r>
        <w:t xml:space="preserve">Result:</w:t>
      </w:r>
      <w:r>
        <w:t xml:space="preserve"> </w:t>
      </w:r>
      <w:r>
        <w:rPr>
          <w:b/>
          <w:bCs/>
        </w:rPr>
        <w:t xml:space="preserve">845+ initial accounts</w:t>
      </w:r>
      <w:r>
        <w:t xml:space="preserve"> </w:t>
      </w:r>
      <w:r>
        <w:t xml:space="preserve">(219 therapeutic developers, 56 CRO/CDMOs, 570 academic institutions) per the</w:t>
      </w:r>
      <w:r>
        <w:t xml:space="preserve"> </w:t>
      </w:r>
      <w:r>
        <w:rPr>
          <w:rStyle w:val="VerbatimChar"/>
        </w:rPr>
        <w:t xml:space="preserve">CARR_SYSTEM_OVERVIEW.md</w:t>
      </w:r>
      <w:r>
        <w:t xml:space="preserve"> </w:t>
      </w:r>
      <w:r>
        <w:t xml:space="preserve">v3.5 record.</w:t>
      </w:r>
    </w:p>
    <w:bookmarkEnd w:id="10"/>
    <w:bookmarkStart w:id="11" w:name="step-2-carrs-own-list-merged"/>
    <w:p>
      <w:pPr>
        <w:pStyle w:val="Heading3"/>
      </w:pPr>
      <w:r>
        <w:t xml:space="preserve">Step 2 — CARR’s own list merged</w:t>
      </w:r>
    </w:p>
    <w:p>
      <w:pPr>
        <w:pStyle w:val="FirstParagraph"/>
      </w:pPr>
      <w:r>
        <w:t xml:space="preserve">Jake and Dan provided CARR’s ~1,100 existing accounts. Processed through: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carr_account_import_v1.ipynb</w:t>
      </w:r>
      <w:r>
        <w:t xml:space="preserve"> </w:t>
      </w:r>
      <w:r>
        <w:t xml:space="preserve">— clean, normalize, load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carr_account_matcher.py</w:t>
      </w:r>
      <w:r>
        <w:t xml:space="preserve"> </w:t>
      </w:r>
      <w:r>
        <w:t xml:space="preserve">— match against Hub records (548 exact matches, 202 fuzzy matches, ~300 net-new)</w:t>
      </w:r>
      <w:r>
        <w:t xml:space="preserve"> </w:t>
      </w:r>
      <w:r>
        <w:t xml:space="preserve">- Net-new accounts pushed</w:t>
      </w:r>
      <w:r>
        <w:t xml:space="preserve"> </w:t>
      </w:r>
      <w:r>
        <w:rPr>
          <w:i/>
          <w:iCs/>
        </w:rPr>
        <w:t xml:space="preserve">back</w:t>
      </w:r>
      <w:r>
        <w:t xml:space="preserve"> </w:t>
      </w:r>
      <w:r>
        <w:t xml:space="preserve">to the Hub master DB so future Hub-side enrichment captures them too</w:t>
      </w:r>
      <w:r>
        <w:t xml:space="preserve"> </w:t>
      </w:r>
      <w:r>
        <w:t xml:space="preserve">- Resulting blended universe:</w:t>
      </w:r>
      <w:r>
        <w:t xml:space="preserve"> </w:t>
      </w:r>
      <w:r>
        <w:rPr>
          <w:b/>
          <w:bCs/>
        </w:rPr>
        <w:t xml:space="preserve">~2,050 total</w:t>
      </w:r>
      <w:r>
        <w:t xml:space="preserve"> </w:t>
      </w:r>
      <w:r>
        <w:t xml:space="preserve">after merge</w:t>
      </w:r>
    </w:p>
    <w:bookmarkEnd w:id="11"/>
    <w:bookmarkStart w:id="12" w:name="X92fb76b8d622310e3b88d176eca4d7899756e06"/>
    <w:p>
      <w:pPr>
        <w:pStyle w:val="Heading3"/>
      </w:pPr>
      <w:r>
        <w:t xml:space="preserve">Step 3 — Universe expansion via continued Hub sync</w:t>
      </w:r>
    </w:p>
    <w:p>
      <w:pPr>
        <w:pStyle w:val="FirstParagraph"/>
      </w:pPr>
      <w:r>
        <w:t xml:space="preserve">The Sunday 2am</w:t>
      </w:r>
      <w:r>
        <w:t xml:space="preserve"> </w:t>
      </w:r>
      <w:r>
        <w:rPr>
          <w:rStyle w:val="VerbatimChar"/>
        </w:rPr>
        <w:t xml:space="preserve">sync_cgt_accounts_from_hub()</w:t>
      </w:r>
      <w:r>
        <w:t xml:space="preserve"> </w:t>
      </w:r>
      <w:r>
        <w:t xml:space="preserve">cron has been running for months. As BioCreative discovers new CGT companies anywhere in the Hub (via Cat-A intel pipelines, news matching, trial sponsor extraction), CARR’s spoke gets them on the next sync. Universe has grown from ~2,050 →</w:t>
      </w:r>
      <w:r>
        <w:t xml:space="preserve"> </w:t>
      </w:r>
      <w:r>
        <w:rPr>
          <w:b/>
          <w:bCs/>
        </w:rPr>
        <w:t xml:space="preserve">3,964</w:t>
      </w:r>
      <w:r>
        <w:t xml:space="preserve">.</w:t>
      </w:r>
    </w:p>
    <w:bookmarkEnd w:id="12"/>
    <w:bookmarkStart w:id="13" w:name="step-4-multi-layer-classification"/>
    <w:p>
      <w:pPr>
        <w:pStyle w:val="Heading3"/>
      </w:pPr>
      <w:r>
        <w:t xml:space="preserve">Step 4 — Multi-layer classification</w:t>
      </w:r>
    </w:p>
    <w:p>
      <w:pPr>
        <w:pStyle w:val="FirstParagraph"/>
      </w:pPr>
      <w:r>
        <w:t xml:space="preserve">Every non-academic account went through: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Stage</w:t>
            </w:r>
          </w:p>
        </w:tc>
        <w:tc>
          <w:tcPr/>
          <w:p>
            <w:pPr>
              <w:pStyle w:val="Compact"/>
            </w:pPr>
            <w:r>
              <w:t xml:space="preserve">What it produces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Hub L2 deep research (auto-synced)</w:t>
            </w:r>
          </w:p>
        </w:tc>
        <w:tc>
          <w:tcPr/>
          <w:p>
            <w:pPr>
              <w:pStyle w:val="Compact"/>
            </w:pPr>
            <w:r>
              <w:t xml:space="preserve">22-key JSONB: clinical phase, funding stage, modality, platform, pipeline products, total funding, investors, competitors</w:t>
            </w:r>
          </w:p>
        </w:tc>
        <w:tc>
          <w:tcPr/>
          <w:p>
            <w:pPr>
              <w:pStyle w:val="Compact"/>
            </w:pPr>
            <w:r>
              <w:t xml:space="preserve">2,973 / 3,964 (75%)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CARR-specific enrichment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carr_enrichment_data</w:t>
            </w:r>
            <w:r>
              <w:t xml:space="preserve"> </w:t>
            </w:r>
            <w:r>
              <w:t xml:space="preserve">JSONB: centrifugation fit, manufacturing scale, bioreactor type, key partnerships, separation tech</w:t>
            </w:r>
          </w:p>
        </w:tc>
        <w:tc>
          <w:tcPr/>
          <w:p>
            <w:pPr>
              <w:pStyle w:val="Compact"/>
            </w:pPr>
            <w:r>
              <w:t xml:space="preserve">Run iteratively; preserves Hub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ICP classification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companies.icp_segment</w:t>
            </w:r>
            <w:r>
              <w:t xml:space="preserve"> </w:t>
            </w:r>
            <w:r>
              <w:t xml:space="preserve">= therapeutic_developer / cdmo / academic / service_provider / financial_partner / default</w:t>
            </w:r>
          </w:p>
        </w:tc>
        <w:tc>
          <w:tcPr/>
          <w:p>
            <w:pPr>
              <w:pStyle w:val="Compact"/>
            </w:pPr>
            <w:r>
              <w:t xml:space="preserve">3,945 / 3,964 (99.6%)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ICP v2 scoring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companies.icp_tier</w:t>
            </w:r>
            <w:r>
              <w:t xml:space="preserve"> </w:t>
            </w:r>
            <w:r>
              <w:t xml:space="preserve">= Tier 1 / 2 / 3 / 4 / 5 / Out of Scope</w:t>
            </w:r>
          </w:p>
        </w:tc>
        <w:tc>
          <w:tcPr/>
          <w:p>
            <w:pPr>
              <w:pStyle w:val="Compact"/>
            </w:pPr>
            <w:r>
              <w:t xml:space="preserve">2,323</w:t>
            </w:r>
          </w:p>
        </w:tc>
      </w:tr>
    </w:tbl>
    <w:p>
      <w:pPr>
        <w:pStyle w:val="BodyText"/>
      </w:pPr>
      <w:r>
        <w:t xml:space="preserve">Detail of the enrichment pipeline is in</w:t>
      </w:r>
      <w:r>
        <w:t xml:space="preserve"> </w:t>
      </w:r>
      <w:r>
        <w:rPr>
          <w:rStyle w:val="VerbatimChar"/>
        </w:rPr>
        <w:t xml:space="preserve">05_account_enrichment_pipeline.md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icp-v2-how-scoring-actually-works"/>
    <w:p>
      <w:pPr>
        <w:pStyle w:val="Heading2"/>
      </w:pPr>
      <w:r>
        <w:t xml:space="preserve">ICP v2 — how scoring actually works</w:t>
      </w:r>
    </w:p>
    <w:p>
      <w:pPr>
        <w:pStyle w:val="FirstParagraph"/>
      </w:pPr>
      <w:r>
        <w:t xml:space="preserve">The Month 3 work rebuilt scoring from a blunt 3-tier (Tier 1/2/3) into a more nuanced 4-dimension model:</w:t>
      </w:r>
      <w:r>
        <w:t xml:space="preserve"> </w:t>
      </w:r>
      <w:r>
        <w:rPr>
          <w:rStyle w:val="VerbatimChar"/>
          <w:b/>
          <w:bCs/>
        </w:rPr>
        <w:t xml:space="preserve">calculate_icp_score_v2()</w:t>
      </w:r>
      <w:r>
        <w:t xml:space="preserve"> </w:t>
      </w:r>
      <w:r>
        <w:t xml:space="preserve">(PL/pgSQL function).</w:t>
      </w:r>
    </w:p>
    <w:bookmarkStart w:id="15" w:name="the-4-dimensions"/>
    <w:p>
      <w:pPr>
        <w:pStyle w:val="Heading3"/>
      </w:pPr>
      <w:r>
        <w:t xml:space="preserve">The 4 dimensions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Dimension</w:t>
            </w:r>
          </w:p>
        </w:tc>
        <w:tc>
          <w:tcPr/>
          <w:p>
            <w:pPr>
              <w:pStyle w:val="Compact"/>
            </w:pPr>
            <w:r>
              <w:t xml:space="preserve">What it asks</w:t>
            </w:r>
          </w:p>
        </w:tc>
        <w:tc>
          <w:tcPr/>
          <w:p>
            <w:pPr>
              <w:pStyle w:val="Compact"/>
            </w:pPr>
            <w:r>
              <w:t xml:space="preserve">Where signal comes from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Modality fit</w:t>
            </w:r>
          </w:p>
        </w:tc>
        <w:tc>
          <w:tcPr/>
          <w:p>
            <w:pPr>
              <w:pStyle w:val="Compact"/>
            </w:pPr>
            <w:r>
              <w:t xml:space="preserve">Does this company work in CGT modalities CARR’s equipment serves?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companies.modalities[]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enrichment_data.modality</w:t>
            </w:r>
            <w:r>
              <w:t xml:space="preserve">, derived from trials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Stage fit</w:t>
            </w:r>
          </w:p>
        </w:tc>
        <w:tc>
          <w:tcPr/>
          <w:p>
            <w:pPr>
              <w:pStyle w:val="Compact"/>
            </w:pPr>
            <w:r>
              <w:t xml:space="preserve">Is the company at a clinical/manufacturing stage where they buy this equipment?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enrichment_data.clinical_phase</w:t>
            </w:r>
            <w:r>
              <w:t xml:space="preserve">, derived from trials, funding stage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Scale fit</w:t>
            </w:r>
          </w:p>
        </w:tc>
        <w:tc>
          <w:tcPr/>
          <w:p>
            <w:pPr>
              <w:pStyle w:val="Compact"/>
            </w:pPr>
            <w:r>
              <w:t xml:space="preserve">Does their manufacturing volume actually need centrifuge separation at CARR’s scale?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carr_enrichment_data.manufacturing_scale</w:t>
            </w:r>
            <w:r>
              <w:t xml:space="preserve">, employee count, bioreactor inferences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Equipment readiness</w:t>
            </w:r>
          </w:p>
        </w:tc>
        <w:tc>
          <w:tcPr/>
          <w:p>
            <w:pPr>
              <w:pStyle w:val="Compact"/>
            </w:pPr>
            <w:r>
              <w:t xml:space="preserve">Are they in a buying window (new facility, new program, new modality)?</w:t>
            </w:r>
          </w:p>
        </w:tc>
        <w:tc>
          <w:tcPr/>
          <w:p>
            <w:pPr>
              <w:pStyle w:val="Compact"/>
            </w:pPr>
            <w:r>
              <w:t xml:space="preserve">News signals, trial start dates, grant awards, funding events</w:t>
            </w:r>
          </w:p>
        </w:tc>
      </w:tr>
    </w:tbl>
    <w:p>
      <w:pPr>
        <w:pStyle w:val="BodyText"/>
      </w:pPr>
      <w:r>
        <w:t xml:space="preserve">Each dimension produces a sub-score. Total maps to</w:t>
      </w:r>
      <w:r>
        <w:t xml:space="preserve"> </w:t>
      </w:r>
      <w:r>
        <w:rPr>
          <w:rStyle w:val="VerbatimChar"/>
        </w:rPr>
        <w:t xml:space="preserve">icp_tier</w:t>
      </w:r>
      <w:r>
        <w:t xml:space="preserve">. Sub-scores are stored so you can see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an account is Tier 1 vs Tier 3.</w:t>
      </w:r>
    </w:p>
    <w:bookmarkEnd w:id="15"/>
    <w:bookmarkStart w:id="16" w:name="why-this-matters-operationally"/>
    <w:p>
      <w:pPr>
        <w:pStyle w:val="Heading3"/>
      </w:pPr>
      <w:r>
        <w:t xml:space="preserve">Why this matters operationally</w:t>
      </w:r>
    </w:p>
    <w:p>
      <w:pPr>
        <w:pStyle w:val="FirstParagraph"/>
      </w:pPr>
      <w:r>
        <w:t xml:space="preserve">The system can answer:</w:t>
      </w:r>
      <w:r>
        <w:t xml:space="preserve"> </w:t>
      </w:r>
      <w:r>
        <w:rPr>
          <w:i/>
          <w:iCs/>
        </w:rPr>
        <w:t xml:space="preserve">“Show me all Tier 1 therapeutic developers with at least one active Phase 2 trial and no separation tech vendor listed.”</w:t>
      </w:r>
      <w:r>
        <w:t xml:space="preserve"> </w:t>
      </w:r>
      <w:r>
        <w:t xml:space="preserve">— that’s a single SQL query against the joined ICP score + trials + enrichment tables. Without the structured scoring, the equivalent ask is a research project.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9" w:name="X3c99d73f82270529a9d491fc879ae614dca80c6"/>
    <w:p>
      <w:pPr>
        <w:pStyle w:val="Heading2"/>
      </w:pPr>
      <w:r>
        <w:t xml:space="preserve">The 7-status account lifecycle (the other axis)</w:t>
      </w:r>
    </w:p>
    <w:p>
      <w:pPr>
        <w:pStyle w:val="FirstParagraph"/>
      </w:pPr>
      <w:r>
        <w:t xml:space="preserve">ICP fit is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axis (how good a target is the company on paper). Engagement status is the</w:t>
      </w:r>
      <w:r>
        <w:t xml:space="preserve"> </w:t>
      </w:r>
      <w:r>
        <w:rPr>
          <w:i/>
          <w:iCs/>
        </w:rPr>
        <w:t xml:space="preserve">other</w:t>
      </w:r>
      <w:r>
        <w:t xml:space="preserve"> </w:t>
      </w:r>
      <w:r>
        <w:t xml:space="preserve">axis (where are they in our actual outreach lifecycle). These are independent. See</w:t>
      </w:r>
      <w:r>
        <w:t xml:space="preserve"> </w:t>
      </w:r>
      <w:r>
        <w:rPr>
          <w:rStyle w:val="VerbatimChar"/>
        </w:rPr>
        <w:t xml:space="preserve">skills/target_universe_tiers.md</w:t>
      </w:r>
      <w:r>
        <w:t xml:space="preserve"> </w:t>
      </w:r>
      <w:r>
        <w:t xml:space="preserve">for the canonical reference.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Outreach allowed?</w:t>
            </w:r>
          </w:p>
        </w:tc>
        <w:tc>
          <w:tcPr/>
          <w:p>
            <w:pPr>
              <w:pStyle w:val="Compact"/>
            </w:pPr>
            <w:r>
              <w:t xml:space="preserve">How it gets set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unreviewed</w:t>
            </w:r>
          </w:p>
        </w:tc>
        <w:tc>
          <w:tcPr/>
          <w:p>
            <w:pPr>
              <w:pStyle w:val="Compact"/>
            </w:pPr>
            <w:r>
              <w:t xml:space="preserve">Not yet looked at</w:t>
            </w:r>
          </w:p>
        </w:tc>
        <w:tc>
          <w:tcPr/>
          <w:p>
            <w:pPr>
              <w:pStyle w:val="Compact"/>
            </w:pPr>
            <w:r>
              <w:t xml:space="preserve">No (filtered out)</w:t>
            </w:r>
          </w:p>
        </w:tc>
        <w:tc>
          <w:tcPr/>
          <w:p>
            <w:pPr>
              <w:pStyle w:val="Compact"/>
            </w:pPr>
            <w:r>
              <w:t xml:space="preserve">Default for all imports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cold_target</w:t>
            </w:r>
          </w:p>
        </w:tc>
        <w:tc>
          <w:tcPr/>
          <w:p>
            <w:pPr>
              <w:pStyle w:val="Compact"/>
            </w:pPr>
            <w:r>
              <w:t xml:space="preserve">Reviewed + accepted, eligible for cold outreach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Rep review or bulk action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warm_target</w:t>
            </w:r>
          </w:p>
        </w:tc>
        <w:tc>
          <w:tcPr/>
          <w:p>
            <w:pPr>
              <w:pStyle w:val="Compact"/>
            </w:pPr>
            <w:r>
              <w:t xml:space="preserve">Engaged at least once (reply/connect)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(suppressed)</w:t>
            </w:r>
          </w:p>
        </w:tc>
        <w:tc>
          <w:tcPr/>
          <w:p>
            <w:pPr>
              <w:pStyle w:val="Compact"/>
            </w:pPr>
            <w:r>
              <w:t xml:space="preserve">Auto-promotion on signal + manual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active_prospect</w:t>
            </w:r>
          </w:p>
        </w:tc>
        <w:tc>
          <w:tcPr/>
          <w:p>
            <w:pPr>
              <w:pStyle w:val="Compact"/>
            </w:pPr>
            <w:r>
              <w:t xml:space="preserve">In an active conversation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(suppressed)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</w:t>
            </w:r>
          </w:p>
        </w:tc>
        <w:tc>
          <w:tcPr/>
          <w:p>
            <w:pPr>
              <w:pStyle w:val="Compact"/>
            </w:pPr>
            <w:r>
              <w:t xml:space="preserve">Closed-won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(suppressed)</w:t>
            </w:r>
          </w:p>
        </w:tc>
        <w:tc>
          <w:tcPr/>
          <w:p>
            <w:pPr>
              <w:pStyle w:val="Compact"/>
            </w:pPr>
            <w:r>
              <w:t xml:space="preserve">Manual / pipeline event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disqualified</w:t>
            </w:r>
          </w:p>
        </w:tc>
        <w:tc>
          <w:tcPr/>
          <w:p>
            <w:pPr>
              <w:pStyle w:val="Compact"/>
            </w:pPr>
            <w:r>
              <w:t xml:space="preserve">Permanently out of scope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Rep review</w:t>
            </w:r>
          </w:p>
        </w:tc>
      </w:tr>
    </w:tbl>
    <w:p>
      <w:pPr>
        <w:pStyle w:val="BodyText"/>
      </w:pPr>
      <w:r>
        <w:t xml:space="preserve">Three EFs guard the</w:t>
      </w:r>
      <w:r>
        <w:t xml:space="preserve"> </w:t>
      </w:r>
      <w:r>
        <w:rPr>
          <w:rStyle w:val="VerbatimChar"/>
        </w:rPr>
        <w:t xml:space="preserve">SUPPRESSED_TIERS</w:t>
      </w:r>
      <w:r>
        <w:t xml:space="preserve"> </w:t>
      </w:r>
      <w:r>
        <w:t xml:space="preserve">list:</w:t>
      </w:r>
      <w:r>
        <w:t xml:space="preserve"> </w:t>
      </w:r>
      <w:r>
        <w:rPr>
          <w:rStyle w:val="VerbatimChar"/>
        </w:rPr>
        <w:t xml:space="preserve">batch-generate-outreach</w:t>
      </w:r>
      <w:r>
        <w:t xml:space="preserve">,</w:t>
      </w:r>
      <w:r>
        <w:t xml:space="preserve"> </w:t>
      </w:r>
      <w:r>
        <w:rPr>
          <w:rStyle w:val="VerbatimChar"/>
        </w:rPr>
        <w:t xml:space="preserve">push-to-emailbison</w:t>
      </w:r>
      <w:r>
        <w:t xml:space="preserve">,</w:t>
      </w:r>
      <w:r>
        <w:t xml:space="preserve"> </w:t>
      </w:r>
      <w:r>
        <w:rPr>
          <w:rStyle w:val="VerbatimChar"/>
        </w:rPr>
        <w:t xml:space="preserve">send-linkedin-messages</w:t>
      </w:r>
      <w:r>
        <w:t xml:space="preserve">. Once an account hits</w:t>
      </w:r>
      <w:r>
        <w:t xml:space="preserve"> </w:t>
      </w:r>
      <w:r>
        <w:rPr>
          <w:rStyle w:val="VerbatimChar"/>
        </w:rPr>
        <w:t xml:space="preserve">warm_target</w:t>
      </w:r>
      <w:r>
        <w:t xml:space="preserve">, the system stops cold-touching it automatically — preventing the most common B2B compliance/CX failure (someone replies, the queue keeps sending them sequence steps).</w:t>
      </w:r>
    </w:p>
    <w:bookmarkStart w:id="18" w:name="auto-promotion-signal-status-change"/>
    <w:p>
      <w:pPr>
        <w:pStyle w:val="Heading3"/>
      </w:pPr>
      <w:r>
        <w:t xml:space="preserve">Auto-promotion (signal → status change)</w:t>
      </w:r>
    </w:p>
    <w:p>
      <w:pPr>
        <w:pStyle w:val="FirstParagraph"/>
      </w:pPr>
      <w:r>
        <w:t xml:space="preserve">Two webhooks handle this: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Signal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What fires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reply (categorized as actual reply, not bounce/OOO/unsub)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  <w:r>
              <w:t xml:space="preserve"> </w:t>
            </w:r>
            <w:r>
              <w:rPr>
                <w:rStyle w:val="VerbatimChar"/>
              </w:rPr>
              <w:t xml:space="preserve">LEAD_REPLIED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emailbison-webhook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promoteToWarm()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cold_target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warm_target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  <w:r>
              <w:t xml:space="preserve"> </w:t>
            </w:r>
            <w:r>
              <w:t xml:space="preserve">“interested”</w:t>
            </w:r>
            <w:r>
              <w:t xml:space="preserve"> </w:t>
            </w:r>
            <w:r>
              <w:t xml:space="preserve">tag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  <w:r>
              <w:t xml:space="preserve"> </w:t>
            </w:r>
            <w:r>
              <w:rPr>
                <w:rStyle w:val="VerbatimChar"/>
              </w:rPr>
              <w:t xml:space="preserve">LEAD_INTERESTED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emailbison-webhook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LinkedIn connection accepted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  <w:r>
              <w:t xml:space="preserve"> </w:t>
            </w:r>
            <w:r>
              <w:rPr>
                <w:rStyle w:val="VerbatimChar"/>
              </w:rPr>
              <w:t xml:space="preserve">CONNECTION_REQUEST_ACCEPTED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heyreach-webhook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</w:tbl>
    <w:p>
      <w:pPr>
        <w:pStyle w:val="BodyText"/>
      </w:pPr>
      <w:r>
        <w:t xml:space="preserve">All promotions log to</w:t>
      </w:r>
      <w:r>
        <w:t xml:space="preserve"> </w:t>
      </w:r>
      <w:r>
        <w:rPr>
          <w:rStyle w:val="VerbatimChar"/>
        </w:rPr>
        <w:t xml:space="preserve">account_activities</w:t>
      </w:r>
      <w:r>
        <w:t xml:space="preserve"> </w:t>
      </w:r>
      <w:r>
        <w:t xml:space="preserve">with the signal source. Idempotent — re-running the same webhook is a no-op.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0" w:name="current-distribution-live-mid-may-2026"/>
    <w:p>
      <w:pPr>
        <w:pStyle w:val="Heading2"/>
      </w:pPr>
      <w:r>
        <w:t xml:space="preserve">Current distribution (live, mid-May 2026)</w:t>
      </w:r>
    </w:p>
    <w:p>
      <w:pPr>
        <w:pStyle w:val="FirstParagraph"/>
      </w:pPr>
      <w:r>
        <w:t xml:space="preserve">From</w:t>
      </w:r>
      <w:r>
        <w:t xml:space="preserve"> </w:t>
      </w:r>
      <w:r>
        <w:rPr>
          <w:rStyle w:val="VerbatimChar"/>
        </w:rPr>
        <w:t xml:space="preserve">CARR_MONTH_THREE_REVIEW.md</w:t>
      </w:r>
      <w:r>
        <w:t xml:space="preserve"> </w:t>
      </w:r>
      <w:r>
        <w:t xml:space="preserve">§4: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</w:t>
            </w:r>
          </w:p>
        </w:tc>
        <w:tc>
          <w:tcPr/>
          <w:p>
            <w:pPr>
              <w:pStyle w:val="Compact"/>
            </w:pPr>
            <w:r>
              <w:t xml:space="preserve">Accounts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unreviewed</w:t>
            </w:r>
          </w:p>
        </w:tc>
        <w:tc>
          <w:tcPr/>
          <w:p>
            <w:pPr>
              <w:pStyle w:val="Compact"/>
            </w:pPr>
            <w:r>
              <w:t xml:space="preserve">2,088</w:t>
            </w:r>
          </w:p>
        </w:tc>
        <w:tc>
          <w:tcPr/>
          <w:p>
            <w:pPr>
              <w:pStyle w:val="Compact"/>
            </w:pPr>
            <w:r>
              <w:t xml:space="preserve">Awaiting ICP v2 review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cold</w:t>
            </w:r>
          </w:p>
        </w:tc>
        <w:tc>
          <w:tcPr/>
          <w:p>
            <w:pPr>
              <w:pStyle w:val="Compact"/>
            </w:pPr>
            <w:r>
              <w:t xml:space="preserve">798</w:t>
            </w:r>
          </w:p>
        </w:tc>
        <w:tc>
          <w:tcPr/>
          <w:p>
            <w:pPr>
              <w:pStyle w:val="Compact"/>
            </w:pPr>
            <w:r>
              <w:t xml:space="preserve">Initial outreach pool (engagement axis)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nurture</w:t>
            </w:r>
          </w:p>
        </w:tc>
        <w:tc>
          <w:tcPr/>
          <w:p>
            <w:pPr>
              <w:pStyle w:val="Compact"/>
            </w:pPr>
            <w:r>
              <w:t xml:space="preserve">343</w:t>
            </w:r>
          </w:p>
        </w:tc>
        <w:tc>
          <w:tcPr/>
          <w:p>
            <w:pPr>
              <w:pStyle w:val="Compact"/>
            </w:pPr>
            <w:r>
              <w:t xml:space="preserve">Warm, long-term engagement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disqualified</w:t>
            </w:r>
          </w:p>
        </w:tc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t xml:space="preserve">No fit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parked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Paused (acquisition, leadership change, etc.)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Active customers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validated_target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Confirmed high-priority</w:t>
            </w:r>
          </w:p>
        </w:tc>
      </w:tr>
    </w:tbl>
    <w:p>
      <w:pPr>
        <w:pStyle w:val="BlockText"/>
      </w:pPr>
      <w:r>
        <w:t xml:space="preserve">Note:</w:t>
      </w:r>
      <w:r>
        <w:t xml:space="preserve"> </w:t>
      </w:r>
      <w:r>
        <w:rPr>
          <w:rStyle w:val="VerbatimChar"/>
        </w:rPr>
        <w:t xml:space="preserve">unreviewed</w:t>
      </w:r>
      <w:r>
        <w:t xml:space="preserve"> </w:t>
      </w:r>
      <w:r>
        <w:t xml:space="preserve">at 2,088 is the largest bucket. This is where the rep-review throughput ceiling shows. Nico alone has 478 unreviewed accounts in his territory. The bulk-review UX exists; uptake has been low.</w:t>
      </w:r>
    </w:p>
    <w:p>
      <w:r>
        <w:pict>
          <v:rect style="width:0;height:1.5pt" o:hralign="center" o:hrstd="t" o:hr="t"/>
        </w:pict>
      </w:r>
    </w:p>
    <w:bookmarkEnd w:id="20"/>
    <w:bookmarkStart w:id="21" w:name="where-the-universe-gaps-still-need-carr"/>
    <w:p>
      <w:pPr>
        <w:pStyle w:val="Heading2"/>
      </w:pPr>
      <w:r>
        <w:t xml:space="preserve">Where the universe gaps still need CARR</w:t>
      </w:r>
    </w:p>
    <w:p>
      <w:pPr>
        <w:pStyle w:val="FirstParagraph"/>
      </w:pPr>
      <w:r>
        <w:t xml:space="preserve">Two things would meaningfully sharpen this layer: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pipeline-opportunity list</w:t>
      </w:r>
      <w:r>
        <w:t xml:space="preserve"> </w:t>
      </w:r>
      <w:r>
        <w:t xml:space="preserve">— even informal. Right now</w:t>
      </w:r>
      <w:r>
        <w:t xml:space="preserve"> </w:t>
      </w:r>
      <w:r>
        <w:rPr>
          <w:rStyle w:val="VerbatimChar"/>
        </w:rPr>
        <w:t xml:space="preserve">pipeline_opportunities</w:t>
      </w:r>
      <w:r>
        <w:t xml:space="preserve"> </w:t>
      </w:r>
      <w:r>
        <w:t xml:space="preserve">is empty. With a list of active deals, the system can:</w:t>
      </w:r>
    </w:p>
    <w:p>
      <w:pPr>
        <w:pStyle w:val="Compact"/>
        <w:numPr>
          <w:ilvl w:val="1"/>
          <w:numId w:val="1002"/>
        </w:numPr>
      </w:pPr>
      <w:r>
        <w:t xml:space="preserve">Promote those companies to</w:t>
      </w:r>
      <w:r>
        <w:t xml:space="preserve"> </w:t>
      </w:r>
      <w:r>
        <w:rPr>
          <w:rStyle w:val="VerbatimChar"/>
        </w:rPr>
        <w:t xml:space="preserve">active_prospect</w:t>
      </w:r>
      <w:r>
        <w:t xml:space="preserve"> </w:t>
      </w:r>
      <w:r>
        <w:t xml:space="preserve">automatically</w:t>
      </w:r>
    </w:p>
    <w:p>
      <w:pPr>
        <w:pStyle w:val="Compact"/>
        <w:numPr>
          <w:ilvl w:val="1"/>
          <w:numId w:val="1002"/>
        </w:numPr>
      </w:pPr>
      <w:r>
        <w:t xml:space="preserve">Backfill</w:t>
      </w:r>
      <w:r>
        <w:t xml:space="preserve"> </w:t>
      </w:r>
      <w:r>
        <w:rPr>
          <w:rStyle w:val="VerbatimChar"/>
        </w:rPr>
        <w:t xml:space="preserve">buying_mode</w:t>
      </w:r>
      <w:r>
        <w:t xml:space="preserve">,</w:t>
      </w:r>
      <w:r>
        <w:t xml:space="preserve"> </w:t>
      </w:r>
      <w:r>
        <w:rPr>
          <w:rStyle w:val="VerbatimChar"/>
        </w:rPr>
        <w:t xml:space="preserve">budget_confirmed</w:t>
      </w:r>
      <w:r>
        <w:t xml:space="preserve">,</w:t>
      </w:r>
      <w:r>
        <w:t xml:space="preserve"> </w:t>
      </w:r>
      <w:r>
        <w:rPr>
          <w:rStyle w:val="VerbatimChar"/>
        </w:rPr>
        <w:t xml:space="preserve">fit_confirmed</w:t>
      </w:r>
      <w:r>
        <w:t xml:space="preserve"> </w:t>
      </w:r>
      <w:r>
        <w:t xml:space="preserve">from rep memory</w:t>
      </w:r>
    </w:p>
    <w:p>
      <w:pPr>
        <w:pStyle w:val="Compact"/>
        <w:numPr>
          <w:ilvl w:val="1"/>
          <w:numId w:val="1002"/>
        </w:numPr>
      </w:pPr>
      <w:r>
        <w:t xml:space="preserve">Surface contact gaps (deal vs known contacts at that account)</w:t>
      </w:r>
    </w:p>
    <w:p>
      <w:pPr>
        <w:pStyle w:val="Compact"/>
        <w:numPr>
          <w:ilvl w:val="1"/>
          <w:numId w:val="1002"/>
        </w:numPr>
      </w:pPr>
      <w:r>
        <w:t xml:space="preserve">Inform the ICP score with closed-won feedback (accounts most like recent wins get a lift)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closed-won list (last 12–24 months)</w:t>
      </w:r>
      <w:r>
        <w:t xml:space="preserve"> </w:t>
      </w:r>
      <w:r>
        <w:t xml:space="preserve">— same idea, ICP-tuning. If the system knows CARR’s last 20 wins, ICP scoring can favor accounts that pattern-match.</w:t>
      </w:r>
    </w:p>
    <w:p>
      <w:r>
        <w:pict>
          <v:rect style="width:0;height:1.5pt" o:hralign="center" o:hrstd="t" o:hr="t"/>
        </w:pict>
      </w:r>
    </w:p>
    <w:bookmarkEnd w:id="21"/>
    <w:bookmarkStart w:id="22" w:name="what-this-layer-looks-like-elsewhere"/>
    <w:p>
      <w:pPr>
        <w:pStyle w:val="Heading2"/>
      </w:pPr>
      <w:r>
        <w:t xml:space="preserve">What this layer looks like elsewhere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TAM / universe building</w:t>
            </w:r>
          </w:p>
        </w:tc>
        <w:tc>
          <w:tcPr/>
          <w:p>
            <w:pPr>
              <w:pStyle w:val="Compact"/>
            </w:pPr>
            <w:r>
              <w:t xml:space="preserve">ZoomInfo, Apollo, LeadIQ, Cognism</w:t>
            </w:r>
          </w:p>
        </w:tc>
        <w:tc>
          <w:tcPr/>
          <w:p>
            <w:pPr>
              <w:pStyle w:val="Compact"/>
            </w:pPr>
            <w:r>
              <w:t xml:space="preserve">ZoomInfo Advanced is quoted, not published; third-party tracker tools commonly cite five-figure annual subscriptions for the deeper data feeds. Apollo’s published pricing tops out at $99/user/mo on their public plans page.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ICP scoring</w:t>
            </w:r>
          </w:p>
        </w:tc>
        <w:tc>
          <w:tcPr/>
          <w:p>
            <w:pPr>
              <w:pStyle w:val="Compact"/>
            </w:pPr>
            <w:r>
              <w:t xml:space="preserve">6sense, Demandbase, MadKudu, RollWorks (Account-Based Marketing platforms)</w:t>
            </w:r>
          </w:p>
        </w:tc>
        <w:tc>
          <w:tcPr/>
          <w:p>
            <w:pPr>
              <w:pStyle w:val="Compact"/>
            </w:pPr>
            <w:r>
              <w:t xml:space="preserve">All quote-only. Industry research (e.g., Forrester / Gartner ABM platform evaluations) consistently places enterprise ABM in the high-five-to-six-figure annual range.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Account-status lifecycle</w:t>
            </w:r>
          </w:p>
        </w:tc>
        <w:tc>
          <w:tcPr/>
          <w:p>
            <w:pPr>
              <w:pStyle w:val="Compact"/>
            </w:pPr>
            <w:r>
              <w:t xml:space="preserve">CRM-native (HubSpot, Salesforce) + sales ops process</w:t>
            </w:r>
          </w:p>
        </w:tc>
        <w:tc>
          <w:tcPr/>
          <w:p>
            <w:pPr>
              <w:pStyle w:val="Compact"/>
            </w:pPr>
            <w:r>
              <w:t xml:space="preserve">Built-in to most CRMs; cost is in the CRM seat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Lifecycle automation</w:t>
            </w:r>
          </w:p>
        </w:tc>
        <w:tc>
          <w:tcPr/>
          <w:p>
            <w:pPr>
              <w:pStyle w:val="Compact"/>
            </w:pPr>
            <w:r>
              <w:t xml:space="preserve">Custom workflow tools (HubSpot workflows, Salesforce flows, Zapier)</w:t>
            </w:r>
          </w:p>
        </w:tc>
        <w:tc>
          <w:tcPr/>
          <w:p>
            <w:pPr>
              <w:pStyle w:val="Compact"/>
            </w:pPr>
            <w:r>
              <w:t xml:space="preserve">Per-seat or per-task</w:t>
            </w:r>
          </w:p>
        </w:tc>
      </w:tr>
    </w:tbl>
    <w:p>
      <w:pPr>
        <w:pStyle w:val="BodyText"/>
      </w:pPr>
      <w:r>
        <w:t xml:space="preserve">The choice in this engagement was: rather than pay ZoomInfo + 6sense + a CRM workflow license, build the equivalent inside CARR’s own Postgres so the data and logic stay in CARR’s control. That’s a tradeoff with pros and cons —</w:t>
      </w:r>
      <w:r>
        <w:t xml:space="preserve"> </w:t>
      </w:r>
      <w:r>
        <w:rPr>
          <w:rStyle w:val="VerbatimChar"/>
        </w:rPr>
        <w:t xml:space="preserve">12_market_alternative_costs.md</w:t>
      </w:r>
      <w:r>
        <w:t xml:space="preserve"> </w:t>
      </w:r>
      <w:r>
        <w:t xml:space="preserve">lays it out.</w:t>
      </w:r>
    </w:p>
    <w:p>
      <w:r>
        <w:pict>
          <v:rect style="width:0;height:1.5pt" o:hralign="center" o:hrstd="t" o:hr="t"/>
        </w:pict>
      </w:r>
    </w:p>
    <w:bookmarkEnd w:id="22"/>
    <w:bookmarkStart w:id="23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ICP scoring model:</w:t>
      </w:r>
      <w:r>
        <w:t xml:space="preserve"> </w:t>
      </w:r>
      <w:r>
        <w:rPr>
          <w:rStyle w:val="VerbatimChar"/>
        </w:rPr>
        <w:t xml:space="preserve">context/icp/scoring_model.md</w:t>
      </w:r>
    </w:p>
    <w:p>
      <w:pPr>
        <w:pStyle w:val="Compact"/>
        <w:numPr>
          <w:ilvl w:val="0"/>
          <w:numId w:val="1003"/>
        </w:numPr>
      </w:pPr>
      <w:r>
        <w:t xml:space="preserve">Account classification:</w:t>
      </w:r>
      <w:r>
        <w:t xml:space="preserve"> </w:t>
      </w:r>
      <w:r>
        <w:rPr>
          <w:rStyle w:val="VerbatimChar"/>
        </w:rPr>
        <w:t xml:space="preserve">context/icp/account_classification.md</w:t>
      </w:r>
    </w:p>
    <w:p>
      <w:pPr>
        <w:pStyle w:val="Compact"/>
        <w:numPr>
          <w:ilvl w:val="0"/>
          <w:numId w:val="1003"/>
        </w:numPr>
      </w:pPr>
      <w:r>
        <w:t xml:space="preserve">Target Universe taxonomy + auto-promotion:</w:t>
      </w:r>
      <w:r>
        <w:t xml:space="preserve"> </w:t>
      </w:r>
      <w:r>
        <w:rPr>
          <w:rStyle w:val="VerbatimChar"/>
        </w:rPr>
        <w:t xml:space="preserve">skills/target_universe_tiers.md</w:t>
      </w:r>
    </w:p>
    <w:p>
      <w:pPr>
        <w:pStyle w:val="Compact"/>
        <w:numPr>
          <w:ilvl w:val="0"/>
          <w:numId w:val="1003"/>
        </w:numPr>
      </w:pPr>
      <w:r>
        <w:t xml:space="preserve">Account enrichment pipeline:</w:t>
      </w:r>
      <w:r>
        <w:t xml:space="preserve"> </w:t>
      </w:r>
      <w:r>
        <w:rPr>
          <w:rStyle w:val="VerbatimChar"/>
        </w:rPr>
        <w:t xml:space="preserve">05_account_enrichment_pipeline.md</w:t>
      </w:r>
    </w:p>
    <w:p>
      <w:pPr>
        <w:pStyle w:val="Compact"/>
        <w:numPr>
          <w:ilvl w:val="0"/>
          <w:numId w:val="1003"/>
        </w:numPr>
      </w:pPr>
      <w:r>
        <w:t xml:space="preserve">Live data flows:</w:t>
      </w:r>
      <w:r>
        <w:t xml:space="preserve"> </w:t>
      </w:r>
      <w:r>
        <w:rPr>
          <w:rStyle w:val="VerbatimChar"/>
        </w:rPr>
        <w:t xml:space="preserve">09_live_intelligence_apis.md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Universe &amp; ICP Scoring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