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Component Crosswalk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3" w:name="carr-migration-map-supabase-azure"/>
    <w:p>
      <w:pPr>
        <w:pStyle w:val="Heading1"/>
      </w:pPr>
      <w:r>
        <w:t xml:space="preserve">05 — CARR Migration Map (Supabase → Azure)</w:t>
      </w:r>
    </w:p>
    <w:p>
      <w:pPr>
        <w:pStyle w:val="BlockText"/>
      </w:pPr>
      <w:r>
        <w:rPr>
          <w:b/>
          <w:bCs/>
        </w:rPr>
        <w:t xml:space="preserve">The bridge doc.</w:t>
      </w:r>
      <w:r>
        <w:t xml:space="preserve"> </w:t>
      </w:r>
      <w:r>
        <w:t xml:space="preserve">Maps every component of CARR’s current Supabase build to its Azure equivalent, the migration effort, and the recommended path. Pillar notes</w:t>
      </w:r>
      <w:r>
        <w:t xml:space="preserve"> </w:t>
      </w:r>
      <w:r>
        <w:rPr>
          <w:rStyle w:val="VerbatimChar"/>
        </w:rPr>
        <w:t xml:space="preserve">01</w:t>
      </w:r>
      <w:r>
        <w:t xml:space="preserve">–</w:t>
      </w:r>
      <w:r>
        <w:rPr>
          <w:rStyle w:val="VerbatimChar"/>
        </w:rPr>
        <w:t xml:space="preserve">04</w:t>
      </w:r>
      <w:r>
        <w:t xml:space="preserve"> </w:t>
      </w:r>
      <w:r>
        <w:t xml:space="preserve">carry the deep research; this is the at-a-glance crosswalk.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“carr azure migration”</w:t>
      </w:r>
      <w:r>
        <w:t xml:space="preserve">,</w:t>
      </w:r>
      <w:r>
        <w:t xml:space="preserve"> </w:t>
      </w:r>
      <w:r>
        <w:t xml:space="preserve">“supabase to azure”</w:t>
      </w:r>
      <w:r>
        <w:t xml:space="preserve">,</w:t>
      </w:r>
      <w:r>
        <w:t xml:space="preserve"> </w:t>
      </w:r>
      <w:r>
        <w:t xml:space="preserve">“what moves where”</w:t>
      </w:r>
      <w:r>
        <w:t xml:space="preserve">,</w:t>
      </w:r>
      <w:r>
        <w:t xml:space="preserve"> </w:t>
      </w:r>
      <w:r>
        <w:t xml:space="preserve">“migration effort”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⚠ 2026-06-17 client decision — DATA TIER SUPERSEDED.</w:t>
      </w:r>
      <w:r>
        <w:t xml:space="preserve"> </w:t>
      </w:r>
      <w:r>
        <w:t xml:space="preserve">BW IT locked</w:t>
      </w:r>
      <w:r>
        <w:t xml:space="preserve"> </w:t>
      </w:r>
      <w:r>
        <w:rPr>
          <w:b/>
          <w:bCs/>
        </w:rPr>
        <w:t xml:space="preserve">Azure SQL (T-SQL)</w:t>
      </w:r>
      <w:r>
        <w:t xml:space="preserve"> </w:t>
      </w:r>
      <w:r>
        <w:t xml:space="preserve">as the database target, not Postgres. Rows 1–11 below describe the</w:t>
      </w:r>
      <w:r>
        <w:t xml:space="preserve"> </w:t>
      </w:r>
      <w:r>
        <w:rPr>
          <w:i/>
          <w:iCs/>
        </w:rPr>
        <w:t xml:space="preserve">Azure DB for PostgreSQL</w:t>
      </w:r>
      <w:r>
        <w:t xml:space="preserve"> </w:t>
      </w:r>
      <w:r>
        <w:t xml:space="preserve">path BC recommended (kept for context + to show the cost of the decision). For the</w:t>
      </w:r>
      <w:r>
        <w:t xml:space="preserve"> </w:t>
      </w:r>
      <w:r>
        <w:rPr>
          <w:b/>
          <w:bCs/>
        </w:rPr>
        <w:t xml:space="preserve">actual Azure SQL conversion</w:t>
      </w:r>
      <w:r>
        <w:t xml:space="preserve"> </w:t>
      </w:r>
      <w:r>
        <w:t xml:space="preserve">— difficulty census, per-object rewrites, data-transfer runbook — use</w:t>
      </w:r>
      <w:r>
        <w:t xml:space="preserve"> </w:t>
      </w:r>
      <w:r>
        <w:rPr>
          <w:rStyle w:val="VerbatimChar"/>
          <w:b/>
          <w:bCs/>
        </w:rPr>
        <w:t xml:space="preserve">07_azure_sql_conversion.md</w:t>
      </w:r>
      <w:r>
        <w:t xml:space="preserve">. Compute/identity/frontend rows (6–14) are largely unaffected by the engine choice.</w:t>
      </w:r>
    </w:p>
    <w:bookmarkStart w:id="9" w:name="component-crosswalk"/>
    <w:p>
      <w:pPr>
        <w:pStyle w:val="Heading2"/>
      </w:pPr>
      <w:r>
        <w:t xml:space="preserve">Component crosswalk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CARR today (Supabase)</w:t>
            </w:r>
          </w:p>
        </w:tc>
        <w:tc>
          <w:tcPr/>
          <w:p>
            <w:pPr>
              <w:pStyle w:val="Compact"/>
            </w:pPr>
            <w:r>
              <w:t xml:space="preserve">Azure target</w:t>
            </w:r>
          </w:p>
        </w:tc>
        <w:tc>
          <w:tcPr/>
          <w:p>
            <w:pPr>
              <w:pStyle w:val="Compact"/>
            </w:pPr>
            <w:r>
              <w:t xml:space="preserve">Carries over?</w:t>
            </w:r>
          </w:p>
        </w:tc>
        <w:tc>
          <w:tcPr/>
          <w:p>
            <w:pPr>
              <w:pStyle w:val="Compact"/>
            </w:pPr>
            <w:r>
              <w:t xml:space="preserve">Effort</w:t>
            </w:r>
          </w:p>
        </w:tc>
        <w:tc>
          <w:tcPr/>
          <w:p>
            <w:pPr>
              <w:pStyle w:val="Compact"/>
            </w:pPr>
            <w:r>
              <w:t xml:space="preserve">BC recommendation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Postgres DB (~88 migrations, complex schema)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Database for PostgreSQL (Flexible Server)</w:t>
            </w:r>
          </w:p>
        </w:tc>
        <w:tc>
          <w:tcPr/>
          <w:p>
            <w:pPr>
              <w:pStyle w:val="Compact"/>
            </w:pPr>
            <w:r>
              <w:t xml:space="preserve">✅ near lift-and-shift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Correct target.</w:t>
            </w:r>
            <w:r>
              <w:t xml:space="preserve"> </w:t>
            </w:r>
            <w:r>
              <w:rPr>
                <w:rStyle w:val="VerbatimChar"/>
              </w:rPr>
              <w:t xml:space="preserve">pg_dump</w:t>
            </w:r>
            <w:r>
              <w:t xml:space="preserve">/</w:t>
            </w:r>
            <w:r>
              <w:rPr>
                <w:rStyle w:val="VerbatimChar"/>
              </w:rPr>
              <w:t xml:space="preserve">pg_restore</w:t>
            </w:r>
            <w:r>
              <w:t xml:space="preserve"> </w:t>
            </w:r>
            <w:r>
              <w:t xml:space="preserve">or Azure DB Migration Service. NOT Azure SQL.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Postgres RLS (rep vs admin)</w:t>
            </w:r>
          </w:p>
        </w:tc>
        <w:tc>
          <w:tcPr/>
          <w:p>
            <w:pPr>
              <w:pStyle w:val="Compact"/>
            </w:pPr>
            <w:r>
              <w:t xml:space="preserve">Native PG RLS on Flexible Server</w:t>
            </w:r>
          </w:p>
        </w:tc>
        <w:tc>
          <w:tcPr/>
          <w:p>
            <w:pPr>
              <w:pStyle w:val="Compact"/>
            </w:pPr>
            <w:r>
              <w:t xml:space="preserve">✅ syntax identical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Policies port unchanged — EXCEPT the</w:t>
            </w:r>
            <w:r>
              <w:t xml:space="preserve"> </w:t>
            </w:r>
            <w:r>
              <w:rPr>
                <w:rStyle w:val="VerbatimChar"/>
              </w:rPr>
              <w:t xml:space="preserve">auth.uid()</w:t>
            </w:r>
            <w:r>
              <w:t xml:space="preserve"> </w:t>
            </w:r>
            <w:r>
              <w:t xml:space="preserve">source changes (see row 9).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auth.getUser()</w:t>
            </w:r>
            <w:r>
              <w:t xml:space="preserve"> </w:t>
            </w:r>
            <w:r>
              <w:t xml:space="preserve">→ user ID stamped into rows (</w:t>
            </w:r>
            <w:r>
              <w:rPr>
                <w:rStyle w:val="VerbatimChar"/>
              </w:rPr>
              <w:t xml:space="preserve">actor_id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skipped_by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App passes Entra ID object-id into rows</w:t>
            </w:r>
          </w:p>
        </w:tc>
        <w:tc>
          <w:tcPr/>
          <w:p>
            <w:pPr>
              <w:pStyle w:val="Compact"/>
            </w:pPr>
            <w:r>
              <w:t xml:space="preserve">⚠️ pattern survives, source changes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Rework once auth moves to Entra (row 9). Biggest data-model touchpoint.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~17</w:t>
            </w:r>
            <w:r>
              <w:t xml:space="preserve"> </w:t>
            </w:r>
            <w:r>
              <w:rPr>
                <w:rStyle w:val="VerbatimChar"/>
              </w:rPr>
              <w:t xml:space="preserve">pg_cron</w:t>
            </w:r>
            <w:r>
              <w:t xml:space="preserve"> </w:t>
            </w:r>
            <w:r>
              <w:t xml:space="preserve">jobs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pg_cron</w:t>
            </w:r>
            <w:r>
              <w:t xml:space="preserve"> </w:t>
            </w:r>
            <w:r>
              <w:t xml:space="preserve">(via</w:t>
            </w:r>
            <w:r>
              <w:t xml:space="preserve"> </w:t>
            </w:r>
            <w:r>
              <w:rPr>
                <w:rStyle w:val="VerbatimChar"/>
              </w:rPr>
              <w:t xml:space="preserve">azure.extensions</w:t>
            </w:r>
            <w:r>
              <w:t xml:space="preserve"> </w:t>
            </w:r>
            <w:r>
              <w:t xml:space="preserve">allowlist)</w:t>
            </w:r>
            <w:r>
              <w:t xml:space="preserve"> </w:t>
            </w:r>
            <w:r>
              <w:rPr>
                <w:b/>
                <w:bCs/>
              </w:rPr>
              <w:t xml:space="preserve">or</w:t>
            </w:r>
            <w:r>
              <w:t xml:space="preserve"> </w:t>
            </w:r>
            <w:r>
              <w:t xml:space="preserve">Azure Functions Timer / Logic Apps schedules</w:t>
            </w:r>
          </w:p>
        </w:tc>
        <w:tc>
          <w:tcPr/>
          <w:p>
            <w:pPr>
              <w:pStyle w:val="Compact"/>
            </w:pPr>
            <w:r>
              <w:t xml:space="preserve">✅ pg_cron supported</w:t>
            </w:r>
          </w:p>
        </w:tc>
        <w:tc>
          <w:tcPr/>
          <w:p>
            <w:pPr>
              <w:pStyle w:val="Compact"/>
            </w:pPr>
            <w:r>
              <w:t xml:space="preserve">S–M</w:t>
            </w:r>
          </w:p>
        </w:tc>
        <w:tc>
          <w:tcPr/>
          <w:p>
            <w:pPr>
              <w:pStyle w:val="Compact"/>
            </w:pPr>
            <w:r>
              <w:t xml:space="preserve">Keep pg_cron where possible (least change); move to Functions Timer only if BW governance prefers.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DB triggers (incl. 300-char LinkedIn guard)</w:t>
            </w:r>
          </w:p>
        </w:tc>
        <w:tc>
          <w:tcPr/>
          <w:p>
            <w:pPr>
              <w:pStyle w:val="Compact"/>
            </w:pPr>
            <w:r>
              <w:t xml:space="preserve">PG triggers on Flexible Server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Port as-is.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26 Edge Functions (Deno/TypeScript)</w:t>
            </w:r>
          </w:p>
        </w:tc>
        <w:tc>
          <w:tcPr/>
          <w:p>
            <w:pPr>
              <w:pStyle w:val="Compact"/>
            </w:pPr>
            <w:r>
              <w:t xml:space="preserve">Azure Functions (Node/TS)</w:t>
            </w:r>
            <w:r>
              <w:t xml:space="preserve"> </w:t>
            </w:r>
            <w:r>
              <w:rPr>
                <w:b/>
                <w:bCs/>
              </w:rPr>
              <w:t xml:space="preserve">or</w:t>
            </w:r>
            <w:r>
              <w:t xml:space="preserve"> </w:t>
            </w:r>
            <w:r>
              <w:t xml:space="preserve">Container Apps (Deno container)</w:t>
            </w:r>
            <w:r>
              <w:t xml:space="preserve"> </w:t>
            </w:r>
            <w:r>
              <w:rPr>
                <w:b/>
                <w:bCs/>
              </w:rPr>
              <w:t xml:space="preserve">or</w:t>
            </w:r>
            <w:r>
              <w:t xml:space="preserve"> </w:t>
            </w:r>
            <w:r>
              <w:t xml:space="preserve">Logic Apps/Power Automate</w:t>
            </w:r>
          </w:p>
        </w:tc>
        <w:tc>
          <w:tcPr/>
          <w:p>
            <w:pPr>
              <w:pStyle w:val="Compact"/>
            </w:pPr>
            <w:r>
              <w:t xml:space="preserve">⚠️ rewrite/repackage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Biggest code effort. Full per-function census + Azure landing in</w:t>
            </w:r>
            <w:r>
              <w:t xml:space="preserve"> </w:t>
            </w:r>
            <w:r>
              <w:rPr>
                <w:rStyle w:val="VerbatimChar"/>
              </w:rPr>
              <w:t xml:space="preserve">08_edge_function_census.md</w:t>
            </w:r>
            <w:r>
              <w:t xml:space="preserve">. Containerizing Deno onto Container Apps preserves the most code; Logic Apps only for simple webhook glue.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Supabase Vault (</w:t>
            </w:r>
            <w:r>
              <w:rPr>
                <w:rStyle w:val="VerbatimChar"/>
              </w:rPr>
              <w:t xml:space="preserve">get_vault_secret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Key Vault</w:t>
            </w:r>
            <w:r>
              <w:t xml:space="preserve"> </w:t>
            </w:r>
            <w:r>
              <w:t xml:space="preserve">(read via managed identity)</w:t>
            </w:r>
          </w:p>
        </w:tc>
        <w:tc>
          <w:tcPr/>
          <w:p>
            <w:pPr>
              <w:pStyle w:val="Compact"/>
            </w:pPr>
            <w:r>
              <w:t xml:space="preserve">⚠️ rewire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Straightforward; rewire secret reads in EFs + CI.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Realtime (light — notifications)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Web PubSub</w:t>
            </w:r>
            <w:r>
              <w:t xml:space="preserve"> </w:t>
            </w:r>
            <w:r>
              <w:t xml:space="preserve">/ SignalR (NOT Event Grid)</w:t>
            </w:r>
          </w:p>
        </w:tc>
        <w:tc>
          <w:tcPr/>
          <w:p>
            <w:pPr>
              <w:pStyle w:val="Compact"/>
            </w:pPr>
            <w:r>
              <w:t xml:space="preserve">⚠️ rewrite if used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BW proposed Event Grid — wrong for client WebSockets. Low usage; re-implement only the live-notification path.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Supabase Auth</w:t>
            </w:r>
            <w:r>
              <w:t xml:space="preserve"> </w:t>
            </w:r>
            <w:r>
              <w:t xml:space="preserve">(reps + admins)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Entra ID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b/>
                <w:bCs/>
              </w:rPr>
              <w:t xml:space="preserve">Entra External ID (CIAM)</w:t>
            </w:r>
            <w:r>
              <w:t xml:space="preserve"> </w:t>
            </w:r>
            <w:r>
              <w:t xml:space="preserve">for non-BW reps</w:t>
            </w:r>
          </w:p>
        </w:tc>
        <w:tc>
          <w:tcPr/>
          <w:p>
            <w:pPr>
              <w:pStyle w:val="Compact"/>
            </w:pPr>
            <w:r>
              <w:t xml:space="preserve">❌ replaced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 (highest risk)</w:t>
            </w:r>
          </w:p>
        </w:tc>
        <w:tc>
          <w:tcPr/>
          <w:p>
            <w:pPr>
              <w:pStyle w:val="Compact"/>
            </w:pPr>
            <w:r>
              <w:t xml:space="preserve">The hardest piece. External sales reps are NOT in BW’s directory → need External ID / B2B / custom flow. See</w:t>
            </w:r>
            <w:r>
              <w:t xml:space="preserve"> </w:t>
            </w:r>
            <w:r>
              <w:rPr>
                <w:rStyle w:val="VerbatimChar"/>
              </w:rPr>
              <w:t xml:space="preserve">04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Storage (light — docs, images)</w:t>
            </w:r>
          </w:p>
        </w:tc>
        <w:tc>
          <w:tcPr/>
          <w:p>
            <w:pPr>
              <w:pStyle w:val="Compact"/>
            </w:pPr>
            <w:r>
              <w:t xml:space="preserve">Azure Blob Storage (or SharePoint)</w:t>
            </w:r>
          </w:p>
        </w:tc>
        <w:tc>
          <w:tcPr/>
          <w:p>
            <w:pPr>
              <w:pStyle w:val="Compact"/>
            </w:pPr>
            <w:r>
              <w:t xml:space="preserve">⚠️ re-point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Blob Storage; SharePoint only if BW insists.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Custom API access (PostgREST auto-API)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Custom Node/TS API middleware</w:t>
            </w:r>
            <w:r>
              <w:t xml:space="preserve"> </w:t>
            </w:r>
            <w:r>
              <w:t xml:space="preserve">on ACA (validates Entra JWT, injects</w:t>
            </w:r>
            <w:r>
              <w:t xml:space="preserve"> </w:t>
            </w:r>
            <w:r>
              <w:rPr>
                <w:rStyle w:val="VerbatimChar"/>
              </w:rPr>
              <w:t xml:space="preserve">SET LOCAL app.user_id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❌ must build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Required — replaces PostgREST AND carries the RLS identity injection. Frontend swaps</w:t>
            </w:r>
            <w:r>
              <w:t xml:space="preserve"> </w:t>
            </w:r>
            <w:r>
              <w:rPr>
                <w:rStyle w:val="VerbatimChar"/>
              </w:rPr>
              <w:t xml:space="preserve">supabase-js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w:r>
              <w:rPr>
                <w:rStyle w:val="VerbatimChar"/>
              </w:rPr>
              <w:t xml:space="preserve">fetch</w:t>
            </w:r>
            <w:r>
              <w:t xml:space="preserve">/MSAL.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Lovable</w:t>
            </w:r>
            <w:r>
              <w:t xml:space="preserve"> </w:t>
            </w:r>
            <w:r>
              <w:t xml:space="preserve">(chat-driven React/Vite UX builder)</w:t>
            </w:r>
          </w:p>
        </w:tc>
        <w:tc>
          <w:tcPr/>
          <w:p>
            <w:pPr>
              <w:pStyle w:val="Compact"/>
            </w:pPr>
            <w:r>
              <w:t xml:space="preserve">Static Web Apps / App Service (host) + keep Lovable as build tool, OR Power Apps / GitHub Spark</w:t>
            </w:r>
          </w:p>
        </w:tc>
        <w:tc>
          <w:tcPr/>
          <w:p>
            <w:pPr>
              <w:pStyle w:val="Compact"/>
            </w:pPr>
            <w:r>
              <w:t xml:space="preserve">⚠️ host moves; builder contested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Keep Lovable as builder, host output on Azure. Power Apps/Dataverse path loses the non-dev UX loop — push back (see</w:t>
            </w:r>
            <w:r>
              <w:t xml:space="preserve"> </w:t>
            </w:r>
            <w:r>
              <w:rPr>
                <w:rStyle w:val="VerbatimChar"/>
              </w:rPr>
              <w:t xml:space="preserve">03</w:t>
            </w:r>
            <w:r>
              <w:t xml:space="preserve">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Frontend hosting (Lovable-hosted Vite SPA)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Static Web Apps</w:t>
            </w:r>
            <w:r>
              <w:t xml:space="preserve"> </w:t>
            </w:r>
            <w:r>
              <w:t xml:space="preserve">(note Vite build config) or Container Apps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Static Web Apps; mind the Vite-not-CRA build-output gotcha.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Source repo</w:t>
            </w:r>
            <w:r>
              <w:t xml:space="preserve"> </w:t>
            </w:r>
            <w:r>
              <w:rPr>
                <w:rStyle w:val="VerbatimChar"/>
              </w:rPr>
              <w:t xml:space="preserve">carr-biosystems-hub</w:t>
            </w:r>
            <w:r>
              <w:t xml:space="preserve"> </w:t>
            </w:r>
            <w:r>
              <w:t xml:space="preserve">(BC GitHub)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BW Enterprise GitHub</w:t>
            </w:r>
          </w:p>
        </w:tc>
        <w:tc>
          <w:tcPr/>
          <w:p>
            <w:pPr>
              <w:pStyle w:val="Compact"/>
            </w:pPr>
            <w:r>
              <w:t xml:space="preserve">🟡 in motion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Workstream B underway (Madhavan + Binoy).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(no RAG today)</w:t>
            </w:r>
          </w:p>
        </w:tc>
        <w:tc>
          <w:tcPr/>
          <w:p>
            <w:pPr>
              <w:pStyle w:val="Compact"/>
            </w:pPr>
            <w:r>
              <w:t xml:space="preserve">pgvector on Flexible Server (future)</w:t>
            </w:r>
          </w:p>
        </w:tc>
        <w:tc>
          <w:tcPr/>
          <w:p>
            <w:pPr>
              <w:pStyle w:val="Compact"/>
            </w:pPr>
            <w:r>
              <w:t xml:space="preserve">✅ available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Free option later — pgvector is GA on Flexible Server.</w:t>
            </w:r>
          </w:p>
        </w:tc>
      </w:tr>
    </w:tbl>
    <w:p>
      <w:pPr>
        <w:pStyle w:val="BodyText"/>
      </w:pPr>
      <w:r>
        <w:t xml:space="preserve">Effort: S = days · M = ~1 week · L = multi-week.</w:t>
      </w:r>
    </w:p>
    <w:bookmarkEnd w:id="9"/>
    <w:bookmarkStart w:id="10" w:name="X3e8697b3d5e2006047668add565e0872ba0768a"/>
    <w:p>
      <w:pPr>
        <w:pStyle w:val="Heading2"/>
      </w:pPr>
      <w:r>
        <w:t xml:space="preserve">The strategic path (corrected by deep research — then overruled by client on the engine)</w:t>
      </w:r>
    </w:p>
    <w:p>
      <w:pPr>
        <w:pStyle w:val="BlockText"/>
      </w:pPr>
      <w:r>
        <w:rPr>
          <w:b/>
          <w:bCs/>
        </w:rPr>
        <w:t xml:space="preserve">Engine note (2026-06-17):</w:t>
      </w:r>
      <w:r>
        <w:t xml:space="preserve"> </w:t>
      </w:r>
      <w:r>
        <w:t xml:space="preserve">the recommendation below to use Azure DB for PostgreSQL was</w:t>
      </w:r>
      <w:r>
        <w:t xml:space="preserve"> </w:t>
      </w:r>
      <w:r>
        <w:rPr>
          <w:b/>
          <w:bCs/>
        </w:rPr>
        <w:t xml:space="preserve">overruled by BW</w:t>
      </w:r>
      <w:r>
        <w:t xml:space="preserve"> </w:t>
      </w:r>
      <w:r>
        <w:t xml:space="preserve">in favor of</w:t>
      </w:r>
      <w:r>
        <w:t xml:space="preserve"> </w:t>
      </w:r>
      <w:r>
        <w:rPr>
          <w:b/>
          <w:bCs/>
        </w:rPr>
        <w:t xml:space="preserve">Azure SQL</w:t>
      </w:r>
      <w:r>
        <w:t xml:space="preserve">. The compute/EF/Lovable/identity reasoning still holds; only the database engine changed (and with it, the data tier became a T-SQL rewrite — see</w:t>
      </w:r>
      <w:r>
        <w:t xml:space="preserve"> </w:t>
      </w:r>
      <w:r>
        <w:rPr>
          <w:rStyle w:val="VerbatimChar"/>
        </w:rPr>
        <w:t xml:space="preserve">07</w:t>
      </w:r>
      <w:r>
        <w:t xml:space="preserve">). The text below is preserved as the original analysis.</w:t>
      </w:r>
    </w:p>
    <w:p>
      <w:pPr>
        <w:pStyle w:val="FirstParagraph"/>
      </w:pPr>
      <w:r>
        <w:rPr>
          <w:b/>
          <w:bCs/>
        </w:rPr>
        <w:t xml:space="preserve">Self-hosted Supabase on Azure is NOT viable</w:t>
      </w:r>
      <w:r>
        <w:t xml:space="preserve"> </w:t>
      </w:r>
      <w:r>
        <w:t xml:space="preserve">on managed Azure PG: the Supabase stack needs the</w:t>
      </w:r>
      <w:r>
        <w:t xml:space="preserve"> </w:t>
      </w:r>
      <w:r>
        <w:rPr>
          <w:rStyle w:val="VerbatimChar"/>
        </w:rPr>
        <w:t xml:space="preserve">BYPASSRLS</w:t>
      </w:r>
      <w:r>
        <w:t xml:space="preserve"> </w:t>
      </w:r>
      <w:r>
        <w:t xml:space="preserve">privilege (restricted) and the</w:t>
      </w:r>
      <w:r>
        <w:t xml:space="preserve"> </w:t>
      </w:r>
      <w:r>
        <w:rPr>
          <w:rStyle w:val="VerbatimChar"/>
        </w:rPr>
        <w:t xml:space="preserve">pgjwt</w:t>
      </w:r>
      <w:r>
        <w:t xml:space="preserve"> </w:t>
      </w:r>
      <w:r>
        <w:t xml:space="preserve">extension (unsupported) on Flexible Server. The only workarounds — raw Postgres on an IaaS VM (defeats BW’s managed-cloud mandate) or a Supabase fork (maintenance nightmare) — are both rejected.</w:t>
      </w:r>
      <w:r>
        <w:t xml:space="preserve"> </w:t>
      </w:r>
      <w:r>
        <w:rPr>
          <w:i/>
          <w:iCs/>
        </w:rPr>
        <w:t xml:space="preserve">(This supersedes an earlier draft that floated self-hosted Supabase as the lean.)</w:t>
      </w:r>
    </w:p>
    <w:p>
      <w:pPr>
        <w:pStyle w:val="BodyText"/>
      </w:pPr>
      <w:r>
        <w:rPr>
          <w:b/>
          <w:bCs/>
        </w:rPr>
        <w:t xml:space="preserve">Recommended: Azure-native services, sequenced to minimize rewrite: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Data:</w:t>
      </w:r>
      <w:r>
        <w:t xml:space="preserve"> </w:t>
      </w:r>
      <w:r>
        <w:t xml:space="preserve">Azure DB for PostgreSQL Flexible Server (lift schema + RLS; refactor</w:t>
      </w:r>
      <w:r>
        <w:t xml:space="preserve"> </w:t>
      </w:r>
      <w:r>
        <w:rPr>
          <w:rStyle w:val="VerbatimChar"/>
        </w:rPr>
        <w:t xml:space="preserve">auth.uid()</w:t>
      </w:r>
      <w:r>
        <w:t xml:space="preserve"> </w:t>
      </w:r>
      <w:r>
        <w:t xml:space="preserve">→ session vars). Fast win, satisfies data-residency.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Compute:</w:t>
      </w:r>
      <w:r>
        <w:t xml:space="preserve"> </w:t>
      </w:r>
      <w:r>
        <w:rPr>
          <w:b/>
          <w:bCs/>
        </w:rPr>
        <w:t xml:space="preserve">containerize</w:t>
      </w:r>
      <w:r>
        <w:t xml:space="preserve"> </w:t>
      </w:r>
      <w:r>
        <w:t xml:space="preserve">the 26 Deno EFs onto Azure Container Apps (preserves the TS code — weeks, not months) rather than rewriting to Node/Functions.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Frontend/UX:</w:t>
      </w:r>
      <w:r>
        <w:t xml:space="preserve"> </w:t>
      </w:r>
      <w:r>
        <w:rPr>
          <w:b/>
          <w:bCs/>
        </w:rPr>
        <w:t xml:space="preserve">keep Lovable</w:t>
      </w:r>
      <w:r>
        <w:t xml:space="preserve"> </w:t>
      </w:r>
      <w:r>
        <w:t xml:space="preserve">as the builder via GitHub sync; host the React/Vite output on Static Web Apps.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The genuine rewrite:</w:t>
      </w:r>
      <w:r>
        <w:t xml:space="preserve"> </w:t>
      </w:r>
      <w:r>
        <w:t xml:space="preserve">a custom API middleware tier (Entra JWT validation + RLS injection) and the auth swap (</w:t>
      </w:r>
      <w:r>
        <w:rPr>
          <w:rStyle w:val="VerbatimChar"/>
        </w:rPr>
        <w:t xml:space="preserve">supabase-js</w:t>
      </w:r>
      <w:r>
        <w:t xml:space="preserve"> </w:t>
      </w:r>
      <w:r>
        <w:t xml:space="preserve">→ MSAL/Entra). This is the unavoidable cost of leaving Supabase’s bundled middleware.</w:t>
      </w:r>
    </w:p>
    <w:p>
      <w:pPr>
        <w:pStyle w:val="BodyText"/>
      </w:pPr>
      <w:r>
        <w:t xml:space="preserve">Net: Azure-native where Supabase’s middleware can’t follow, but Deno code and the Lovable loop are preserved.</w:t>
      </w:r>
    </w:p>
    <w:bookmarkEnd w:id="10"/>
    <w:bookmarkStart w:id="11" w:name="highest-risk-items-call-these-out-to-bw"/>
    <w:p>
      <w:pPr>
        <w:pStyle w:val="Heading2"/>
      </w:pPr>
      <w:r>
        <w:t xml:space="preserve">Highest-risk items (call these out to BW)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Identity (row 9)</w:t>
      </w:r>
      <w:r>
        <w:t xml:space="preserve"> </w:t>
      </w:r>
      <w:r>
        <w:t xml:space="preserve">— external reps + Entra is the single biggest unknown. Resolve the External ID / B2B / custom-flow decision early; it gates the RLS rework (row 3).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Edge Functions (row 6)</w:t>
      </w:r>
      <w:r>
        <w:t xml:space="preserve"> </w:t>
      </w:r>
      <w:r>
        <w:t xml:space="preserve">— 26 Deno functions; the rewrite-vs-containerize choice drives the timeline. Per-function census in</w:t>
      </w:r>
      <w:r>
        <w:t xml:space="preserve"> </w:t>
      </w:r>
      <w:r>
        <w:rPr>
          <w:rStyle w:val="VerbatimChar"/>
        </w:rPr>
        <w:t xml:space="preserve">08_edge_function_census.md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Lovable (rows 12–13)</w:t>
      </w:r>
      <w:r>
        <w:t xml:space="preserve"> </w:t>
      </w:r>
      <w:r>
        <w:t xml:space="preserve">— losing it removes the team’s UX entry-point. Frame this as a capability loss, not a dev convenience.</w:t>
      </w:r>
    </w:p>
    <w:bookmarkEnd w:id="11"/>
    <w:bookmarkStart w:id="12" w:name="open-questions"/>
    <w:p>
      <w:pPr>
        <w:pStyle w:val="Heading2"/>
      </w:pPr>
      <w:r>
        <w:t xml:space="preserve">Open questions</w:t>
      </w:r>
    </w:p>
    <w:p>
      <w:pPr>
        <w:pStyle w:val="Compact"/>
        <w:numPr>
          <w:ilvl w:val="0"/>
          <w:numId w:val="1002"/>
        </w:numPr>
      </w:pPr>
      <w:r>
        <w:t xml:space="preserve">Which compute host does BW standardize on (Container Apps vs App Service vs AKS)?</w:t>
      </w:r>
    </w:p>
    <w:p>
      <w:pPr>
        <w:pStyle w:val="Compact"/>
        <w:numPr>
          <w:ilvl w:val="0"/>
          <w:numId w:val="1002"/>
        </w:numPr>
      </w:pPr>
      <w:r>
        <w:t xml:space="preserve">Entra-only, External ID, or hybrid for the rep population?</w:t>
      </w:r>
    </w:p>
    <w:p>
      <w:pPr>
        <w:pStyle w:val="Compact"/>
        <w:numPr>
          <w:ilvl w:val="0"/>
          <w:numId w:val="1002"/>
        </w:numPr>
      </w:pPr>
      <w:r>
        <w:t xml:space="preserve">Does BW accept keeping Lovable as the builder, or mandate Power Platform?</w:t>
      </w:r>
    </w:p>
    <w:p>
      <w:pPr>
        <w:pStyle w:val="Compact"/>
        <w:numPr>
          <w:ilvl w:val="0"/>
          <w:numId w:val="1002"/>
        </w:numPr>
      </w:pPr>
      <w:r>
        <w:t xml:space="preserve">pg_cron retained, or all scheduling moved to Azure-native?</w:t>
      </w:r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 Crosswalk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