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Plain-English Azure Glossary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5" w:name="azure-glossary-for-the-carr-bw-team"/>
    <w:p>
      <w:pPr>
        <w:pStyle w:val="Heading1"/>
      </w:pPr>
      <w:r>
        <w:t xml:space="preserve">06 — Azure Glossary (for the CARR / BW team)</w:t>
      </w:r>
    </w:p>
    <w:p>
      <w:pPr>
        <w:pStyle w:val="BlockText"/>
      </w:pPr>
      <w:r>
        <w:t xml:space="preserve">Plain-English definitions of the Azure terms that come up in CARR’s migration, each tied back to the Supabase concept it replaces where relevant. Keep this the friendly on-ramp.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“what is”</w:t>
      </w:r>
      <w:r>
        <w:t xml:space="preserve">,</w:t>
      </w:r>
      <w:r>
        <w:t xml:space="preserve"> </w:t>
      </w:r>
      <w:r>
        <w:t xml:space="preserve">“azure term”</w:t>
      </w:r>
      <w:r>
        <w:t xml:space="preserve">,</w:t>
      </w:r>
      <w:r>
        <w:t xml:space="preserve"> </w:t>
      </w:r>
      <w:r>
        <w:t xml:space="preserve">“glossary”</w:t>
      </w:r>
      <w:r>
        <w:t xml:space="preserve">,</w:t>
      </w:r>
      <w:r>
        <w:t xml:space="preserve"> </w:t>
      </w:r>
      <w:r>
        <w:t xml:space="preserve">“what does X mean”</w:t>
      </w:r>
      <w:r>
        <w:t xml:space="preserve">.</w:t>
      </w:r>
    </w:p>
    <w:bookmarkStart w:id="9" w:name="data-backend"/>
    <w:p>
      <w:pPr>
        <w:pStyle w:val="Heading2"/>
      </w:pPr>
      <w:r>
        <w:t xml:space="preserve">Data + backend</w:t>
      </w:r>
    </w:p>
    <w:p>
      <w:pPr>
        <w:pStyle w:val="BlockText"/>
      </w:pPr>
      <w:r>
        <w:rPr>
          <w:b/>
          <w:bCs/>
        </w:rPr>
        <w:t xml:space="preserve">⚠ 2026-06-17 client decision:</w:t>
      </w:r>
      <w:r>
        <w:t xml:space="preserve"> </w:t>
      </w:r>
      <w:r>
        <w:t xml:space="preserve">BW IT locked</w:t>
      </w:r>
      <w:r>
        <w:t xml:space="preserve"> </w:t>
      </w:r>
      <w:r>
        <w:rPr>
          <w:b/>
          <w:bCs/>
        </w:rPr>
        <w:t xml:space="preserve">Azure SQL</w:t>
      </w:r>
      <w:r>
        <w:t xml:space="preserve"> </w:t>
      </w:r>
      <w:r>
        <w:t xml:space="preserve">as the database target (not Postgres). The Postgres-Flexible-Server entries below are kept for context but are no longer the plan — see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SQL (the target)</w:t>
      </w:r>
      <w:r>
        <w:t xml:space="preserve"> </w:t>
      </w:r>
      <w:r>
        <w:t xml:space="preserve">— Microsoft’s managed</w:t>
      </w:r>
      <w:r>
        <w:t xml:space="preserve"> </w:t>
      </w:r>
      <w:r>
        <w:rPr>
          <w:b/>
          <w:bCs/>
        </w:rPr>
        <w:t xml:space="preserve">SQL Server</w:t>
      </w:r>
      <w:r>
        <w:t xml:space="preserve"> </w:t>
      </w:r>
      <w:r>
        <w:t xml:space="preserve">family, using the</w:t>
      </w:r>
      <w:r>
        <w:t xml:space="preserve"> </w:t>
      </w:r>
      <w:r>
        <w:rPr>
          <w:b/>
          <w:bCs/>
        </w:rPr>
        <w:t xml:space="preserve">T-SQL</w:t>
      </w:r>
      <w:r>
        <w:t xml:space="preserve"> </w:t>
      </w:r>
      <w:r>
        <w:t xml:space="preserve">dialect. CARR is migrating here per BW standard. Comes in three flavors (below).</w:t>
      </w:r>
      <w:r>
        <w:t xml:space="preserve"> </w:t>
      </w:r>
      <w:r>
        <w:rPr>
          <w:i/>
          <w:iCs/>
        </w:rPr>
        <w:t xml:space="preserve">Replaces:</w:t>
      </w:r>
      <w:r>
        <w:t xml:space="preserve"> </w:t>
      </w:r>
      <w:r>
        <w:t xml:space="preserve">Supabase Postgres — via a full code conversion, not a lift-and-shift.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T-SQL (Transact-SQL)</w:t>
      </w:r>
      <w:r>
        <w:t xml:space="preserve"> </w:t>
      </w:r>
      <w:r>
        <w:t xml:space="preserve">— SQL Server’s SQL dialect. Different from Postgres’s SQL + PL/pgSQL: every CARR function, view, trigger, and RLS policy must be rewritten into it.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SQL Managed Instance (MI)</w:t>
      </w:r>
      <w:r>
        <w:t xml:space="preserve"> </w:t>
      </w:r>
      <w:r>
        <w:t xml:space="preserve">— the PaaS flavor closest to a full SQL Server (has</w:t>
      </w:r>
      <w:r>
        <w:t xml:space="preserve"> </w:t>
      </w:r>
      <w:r>
        <w:rPr>
          <w:b/>
          <w:bCs/>
        </w:rPr>
        <w:t xml:space="preserve">SQL Server Agent</w:t>
      </w:r>
      <w:r>
        <w:t xml:space="preserve">, cross-database queries).</w:t>
      </w:r>
      <w:r>
        <w:t xml:space="preserve"> </w:t>
      </w:r>
      <w:r>
        <w:rPr>
          <w:b/>
          <w:bCs/>
        </w:rPr>
        <w:t xml:space="preserve">BC’s recommended target</w:t>
      </w:r>
      <w:r>
        <w:t xml:space="preserve"> </w:t>
      </w:r>
      <w:r>
        <w:t xml:space="preserve">— easiest landing for CARR’s 21 scheduled jobs + procedural code.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SQL Database</w:t>
      </w:r>
      <w:r>
        <w:t xml:space="preserve"> </w:t>
      </w:r>
      <w:r>
        <w:t xml:space="preserve">— the single-database PaaS flavor. Cheaper, but no SQL Agent (uses</w:t>
      </w:r>
      <w:r>
        <w:t xml:space="preserve"> </w:t>
      </w:r>
      <w:r>
        <w:rPr>
          <w:b/>
          <w:bCs/>
        </w:rPr>
        <w:t xml:space="preserve">Elastic Jobs</w:t>
      </w:r>
      <w:r>
        <w:t xml:space="preserve">) and more constraints.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SQL Server on a VM</w:t>
      </w:r>
      <w:r>
        <w:t xml:space="preserve"> </w:t>
      </w:r>
      <w:r>
        <w:t xml:space="preserve">— full SQL Server you run/patch yourself (IaaS). Most control; defeats BW’s managed-cloud preference.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Database for PostgreSQL (Flexible Server)</w:t>
      </w:r>
      <w:r>
        <w:t xml:space="preserve"> </w:t>
      </w:r>
      <w:r>
        <w:t xml:space="preserve">— Microsoft’s managed PostgreSQL (same engine as Supabase).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BC’s recommended target;</w:t>
      </w:r>
      <w:r>
        <w:t xml:space="preserve"> </w:t>
      </w:r>
      <w:r>
        <w:rPr>
          <w:b/>
          <w:bCs/>
        </w:rPr>
        <w:t xml:space="preserve">superseded by the 6/17 Azure SQL decision.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Row-Level Security (RLS)</w:t>
      </w:r>
      <w:r>
        <w:t xml:space="preserve"> </w:t>
      </w:r>
      <w:r>
        <w:t xml:space="preserve">— rules limiting which rows a user can see/edit (a rep sees only their leads). CARR has 252 such policies. In Azure SQL this is rebuilt as a</w:t>
      </w:r>
      <w:r>
        <w:t xml:space="preserve"> </w:t>
      </w:r>
      <w:r>
        <w:rPr>
          <w:b/>
          <w:bCs/>
        </w:rPr>
        <w:t xml:space="preserve">SECURITY POLICY</w:t>
      </w:r>
      <w:r>
        <w:t xml:space="preserve"> </w:t>
      </w:r>
      <w:r>
        <w:t xml:space="preserve">+ predicate function (below), not Postgres</w:t>
      </w:r>
      <w:r>
        <w:t xml:space="preserve"> </w:t>
      </w:r>
      <w:r>
        <w:rPr>
          <w:rStyle w:val="VerbatimChar"/>
        </w:rPr>
        <w:t xml:space="preserve">CREATE POLICY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SECURITY POLICY (Azure SQL)</w:t>
      </w:r>
      <w:r>
        <w:t xml:space="preserve"> </w:t>
      </w:r>
      <w:r>
        <w:t xml:space="preserve">— the T-SQL object that attaches FILTER (read) and BLOCK (write) predicates to a table to enforce RLS. The Azure SQL replacement for Postgres RLS policies.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SESSION_CONTEXT</w:t>
      </w:r>
      <w:r>
        <w:t xml:space="preserve"> </w:t>
      </w:r>
      <w:r>
        <w:t xml:space="preserve">— a per-connection key/value store in Azure SQL the app sets (</w:t>
      </w:r>
      <w:r>
        <w:rPr>
          <w:rStyle w:val="VerbatimChar"/>
        </w:rPr>
        <w:t xml:space="preserve">sp_set_session_context</w:t>
      </w:r>
      <w:r>
        <w:t xml:space="preserve">) so RLS predicates know who the user is. Replaces Postgres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as the identity source inside the database.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OPENJSON / JSON_VALUE / JSON_QUERY</w:t>
      </w:r>
      <w:r>
        <w:t xml:space="preserve"> </w:t>
      </w:r>
      <w:r>
        <w:t xml:space="preserve">— T-SQL functions for reading JSON held in</w:t>
      </w:r>
      <w:r>
        <w:t xml:space="preserve"> </w:t>
      </w:r>
      <w:r>
        <w:rPr>
          <w:rStyle w:val="VerbatimChar"/>
        </w:rPr>
        <w:t xml:space="preserve">NVARCHAR(MAX)</w:t>
      </w:r>
      <w:r>
        <w:t xml:space="preserve">. How CARR’s 80</w:t>
      </w:r>
      <w:r>
        <w:t xml:space="preserve"> </w:t>
      </w:r>
      <w:r>
        <w:rPr>
          <w:rStyle w:val="VerbatimChar"/>
        </w:rPr>
        <w:t xml:space="preserve">JSONB</w:t>
      </w:r>
      <w:r>
        <w:t xml:space="preserve"> </w:t>
      </w:r>
      <w:r>
        <w:t xml:space="preserve">columns are queried after conversion (Azure SQL has no binary</w:t>
      </w:r>
      <w:r>
        <w:t xml:space="preserve"> </w:t>
      </w:r>
      <w:r>
        <w:rPr>
          <w:rStyle w:val="VerbatimChar"/>
        </w:rPr>
        <w:t xml:space="preserve">JSONB</w:t>
      </w:r>
      <w:r>
        <w:t xml:space="preserve"> </w:t>
      </w:r>
      <w:r>
        <w:t xml:space="preserve">type).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pg_cron</w:t>
      </w:r>
      <w:r>
        <w:t xml:space="preserve"> </w:t>
      </w:r>
      <w:r>
        <w:t xml:space="preserve">— a Postgres extension that runs scheduled jobs</w:t>
      </w:r>
      <w:r>
        <w:t xml:space="preserve"> </w:t>
      </w:r>
      <w:r>
        <w:rPr>
          <w:i/>
          <w:iCs/>
        </w:rPr>
        <w:t xml:space="preserve">inside</w:t>
      </w:r>
      <w:r>
        <w:t xml:space="preserve"> </w:t>
      </w:r>
      <w:r>
        <w:t xml:space="preserve">the database. CARR has 21.</w:t>
      </w:r>
      <w:r>
        <w:t xml:space="preserve"> </w:t>
      </w:r>
      <w:r>
        <w:rPr>
          <w:b/>
          <w:bCs/>
        </w:rPr>
        <w:t xml:space="preserve">No in-database equivalent in Azure SQL</w:t>
      </w:r>
      <w:r>
        <w:t xml:space="preserve"> </w:t>
      </w:r>
      <w:r>
        <w:t xml:space="preserve">→ moves to SQL Agent (MI) or Elastic Jobs (SQL Database).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pg_net / http</w:t>
      </w:r>
      <w:r>
        <w:t xml:space="preserve"> </w:t>
      </w:r>
      <w:r>
        <w:t xml:space="preserve">— Postgres extensions that let the database make HTTP calls.</w:t>
      </w:r>
      <w:r>
        <w:t xml:space="preserve"> </w:t>
      </w:r>
      <w:r>
        <w:rPr>
          <w:b/>
          <w:bCs/>
        </w:rPr>
        <w:t xml:space="preserve">No Azure SQL equivalent</w:t>
      </w:r>
      <w:r>
        <w:t xml:space="preserve"> </w:t>
      </w:r>
      <w:r>
        <w:t xml:space="preserve">→ that logic moves out to Azure Functions.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Key Vault</w:t>
      </w:r>
      <w:r>
        <w:t xml:space="preserve"> </w:t>
      </w:r>
      <w:r>
        <w:t xml:space="preserve">— secure store for secrets (API keys, passwords).</w:t>
      </w:r>
      <w:r>
        <w:t xml:space="preserve"> </w:t>
      </w:r>
      <w:r>
        <w:rPr>
          <w:i/>
          <w:iCs/>
        </w:rPr>
        <w:t xml:space="preserve">Replaces:</w:t>
      </w:r>
      <w:r>
        <w:t xml:space="preserve"> </w:t>
      </w:r>
      <w:r>
        <w:t xml:space="preserve">Supabase Vault.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Blob Storage</w:t>
      </w:r>
      <w:r>
        <w:t xml:space="preserve"> </w:t>
      </w:r>
      <w:r>
        <w:t xml:space="preserve">— file/object storage (docs, images).</w:t>
      </w:r>
      <w:r>
        <w:t xml:space="preserve"> </w:t>
      </w:r>
      <w:r>
        <w:rPr>
          <w:i/>
          <w:iCs/>
        </w:rPr>
        <w:t xml:space="preserve">Replaces:</w:t>
      </w:r>
      <w:r>
        <w:t xml:space="preserve"> </w:t>
      </w:r>
      <w:r>
        <w:t xml:space="preserve">Supabase Storage.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Event Grid / SignalR</w:t>
      </w:r>
      <w:r>
        <w:t xml:space="preserve"> </w:t>
      </w:r>
      <w:r>
        <w:t xml:space="preserve">— event fan-out / live updates.</w:t>
      </w:r>
      <w:r>
        <w:t xml:space="preserve"> </w:t>
      </w:r>
      <w:r>
        <w:rPr>
          <w:i/>
          <w:iCs/>
        </w:rPr>
        <w:t xml:space="preserve">Replaces:</w:t>
      </w:r>
      <w:r>
        <w:t xml:space="preserve"> </w:t>
      </w:r>
      <w:r>
        <w:t xml:space="preserve">Supabase Realtime.</w:t>
      </w:r>
    </w:p>
    <w:bookmarkEnd w:id="9"/>
    <w:bookmarkStart w:id="10" w:name="compute-hosting"/>
    <w:p>
      <w:pPr>
        <w:pStyle w:val="Heading2"/>
      </w:pPr>
      <w:r>
        <w:t xml:space="preserve">Compute + hosting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Virtual Machine (VM)</w:t>
      </w:r>
      <w:r>
        <w:t xml:space="preserve"> </w:t>
      </w:r>
      <w:r>
        <w:t xml:space="preserve">— a full rented computer in the cloud you manage yourself. Most control, most upkeep.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Kubernetes Service (AKS)</w:t>
      </w:r>
      <w:r>
        <w:t xml:space="preserve"> </w:t>
      </w:r>
      <w:r>
        <w:t xml:space="preserve">— managed Kubernetes for running many containers at scale. Powerful, complex.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Container Apps</w:t>
      </w:r>
      <w:r>
        <w:t xml:space="preserve"> </w:t>
      </w:r>
      <w:r>
        <w:t xml:space="preserve">— run containers without managing Kubernetes. Good middle ground for apps/services like CARR’s Edge Functions.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App Service</w:t>
      </w:r>
      <w:r>
        <w:t xml:space="preserve"> </w:t>
      </w:r>
      <w:r>
        <w:t xml:space="preserve">— managed hosting for web apps/APIs;</w:t>
      </w:r>
      <w:r>
        <w:t xml:space="preserve"> </w:t>
      </w:r>
      <w:r>
        <w:t xml:space="preserve">“deploy your code, Azure runs it.”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Static Web Apps</w:t>
      </w:r>
      <w:r>
        <w:t xml:space="preserve"> </w:t>
      </w:r>
      <w:r>
        <w:t xml:space="preserve">— hosting purpose-built for single-page frontends (React) + a serverless API.</w:t>
      </w:r>
      <w:r>
        <w:t xml:space="preserve"> </w:t>
      </w:r>
      <w:r>
        <w:rPr>
          <w:i/>
          <w:iCs/>
        </w:rPr>
        <w:t xml:space="preserve">Candidate host for CARR’s Vite/React UI.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Azure Functions</w:t>
      </w:r>
      <w:r>
        <w:t xml:space="preserve"> </w:t>
      </w:r>
      <w:r>
        <w:t xml:space="preserve">— serverless functions that run on a trigger (HTTP, timer, queue).</w:t>
      </w:r>
      <w:r>
        <w:t xml:space="preserve"> </w:t>
      </w:r>
      <w:r>
        <w:rPr>
          <w:i/>
          <w:iCs/>
        </w:rPr>
        <w:t xml:space="preserve">Candidate replacement for CARR’s Deno Edge Functions.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“Virtual environments”</w:t>
      </w:r>
      <w:r>
        <w:t xml:space="preserve"> </w:t>
      </w:r>
      <w:r>
        <w:t xml:space="preserve">(BW’s phrasing) — usually means isolated</w:t>
      </w:r>
      <w:r>
        <w:t xml:space="preserve"> </w:t>
      </w:r>
      <w:r>
        <w:rPr>
          <w:b/>
          <w:bCs/>
        </w:rPr>
        <w:t xml:space="preserve">dev / test / prod</w:t>
      </w:r>
      <w:r>
        <w:t xml:space="preserve"> </w:t>
      </w:r>
      <w:r>
        <w:t xml:space="preserve">environments. In Azure this is done with</w:t>
      </w:r>
      <w:r>
        <w:t xml:space="preserve"> </w:t>
      </w:r>
      <w:r>
        <w:rPr>
          <w:b/>
          <w:bCs/>
        </w:rPr>
        <w:t xml:space="preserve">subscriptions</w:t>
      </w:r>
      <w:r>
        <w:t xml:space="preserve">,</w:t>
      </w:r>
      <w:r>
        <w:t xml:space="preserve"> </w:t>
      </w:r>
      <w:r>
        <w:rPr>
          <w:b/>
          <w:bCs/>
        </w:rPr>
        <w:t xml:space="preserve">resource groups</w:t>
      </w:r>
      <w:r>
        <w:t xml:space="preserve">, and</w:t>
      </w:r>
      <w:r>
        <w:t xml:space="preserve"> </w:t>
      </w:r>
      <w:r>
        <w:rPr>
          <w:b/>
          <w:bCs/>
        </w:rPr>
        <w:t xml:space="preserve">landing zones</w:t>
      </w:r>
      <w:r>
        <w:t xml:space="preserve"> </w:t>
      </w:r>
      <w:r>
        <w:t xml:space="preserve">(see below).</w:t>
      </w:r>
    </w:p>
    <w:bookmarkEnd w:id="10"/>
    <w:bookmarkStart w:id="11" w:name="identity-governance"/>
    <w:p>
      <w:pPr>
        <w:pStyle w:val="Heading2"/>
      </w:pPr>
      <w:r>
        <w:t xml:space="preserve">Identity + governance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 Entra ID</w:t>
      </w:r>
      <w:r>
        <w:t xml:space="preserve"> </w:t>
      </w:r>
      <w:r>
        <w:t xml:space="preserve">(formerly Azure Active Directory / Azure AD) — Microsoft’s identity system; how BW employees sign in.</w:t>
      </w:r>
      <w:r>
        <w:t xml:space="preserve"> </w:t>
      </w:r>
      <w:r>
        <w:rPr>
          <w:i/>
          <w:iCs/>
        </w:rPr>
        <w:t xml:space="preserve">Replaces:</w:t>
      </w:r>
      <w:r>
        <w:t xml:space="preserve"> </w:t>
      </w:r>
      <w:r>
        <w:t xml:space="preserve">Supabase Auth for internal users.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Microsoft Entra External ID (CIAM)</w:t>
      </w:r>
      <w:r>
        <w:t xml:space="preserve"> </w:t>
      </w:r>
      <w:r>
        <w:t xml:space="preserve">— Entra for</w:t>
      </w:r>
      <w:r>
        <w:t xml:space="preserve"> </w:t>
      </w:r>
      <w:r>
        <w:rPr>
          <w:i/>
          <w:iCs/>
        </w:rPr>
        <w:t xml:space="preserve">external</w:t>
      </w:r>
      <w:r>
        <w:t xml:space="preserve"> </w:t>
      </w:r>
      <w:r>
        <w:t xml:space="preserve">users (customers, partners) who aren’t BW employees.</w:t>
      </w:r>
      <w:r>
        <w:t xml:space="preserve"> </w:t>
      </w:r>
      <w:r>
        <w:rPr>
          <w:i/>
          <w:iCs/>
        </w:rPr>
        <w:t xml:space="preserve">The likely path for CARR’s external sales reps.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Managed identity</w:t>
      </w:r>
      <w:r>
        <w:t xml:space="preserve"> </w:t>
      </w:r>
      <w:r>
        <w:t xml:space="preserve">— lets an Azure app authenticate to other Azure services (like Key Vault) without storing a password.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Resource group</w:t>
      </w:r>
      <w:r>
        <w:t xml:space="preserve"> </w:t>
      </w:r>
      <w:r>
        <w:t xml:space="preserve">— a folder that groups related Azure resources (DB, app, storage) for one project/environment.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Subscription</w:t>
      </w:r>
      <w:r>
        <w:t xml:space="preserve"> </w:t>
      </w:r>
      <w:r>
        <w:t xml:space="preserve">— a billing + access boundary that contains resource groups.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Management group</w:t>
      </w:r>
      <w:r>
        <w:t xml:space="preserve"> </w:t>
      </w:r>
      <w:r>
        <w:t xml:space="preserve">— groups multiple subscriptions for org-wide policy (enterprise scaffolding).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Azure Landing Zone</w:t>
      </w:r>
      <w:r>
        <w:t xml:space="preserve"> </w:t>
      </w:r>
      <w:r>
        <w:t xml:space="preserve">— Microsoft’s blueprint for a well-governed enterprise Azure setup (networking, identity, policy, cost controls) before apps move in. BW IT will likely impose one.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Azure Policy / RBAC</w:t>
      </w:r>
      <w:r>
        <w:t xml:space="preserve"> </w:t>
      </w:r>
      <w:r>
        <w:t xml:space="preserve">— rules (Policy) and role-based permissions (RBAC) that govern what can be deployed and who can do what.</w:t>
      </w:r>
    </w:p>
    <w:bookmarkEnd w:id="11"/>
    <w:bookmarkStart w:id="12" w:name="ai"/>
    <w:p>
      <w:pPr>
        <w:pStyle w:val="Heading2"/>
      </w:pPr>
      <w:r>
        <w:t xml:space="preserve">AI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Microsoft Foundry</w:t>
      </w:r>
      <w:r>
        <w:t xml:space="preserve"> </w:t>
      </w:r>
      <w:r>
        <w:t xml:space="preserve">(formerly</w:t>
      </w:r>
      <w:r>
        <w:t xml:space="preserve"> </w:t>
      </w:r>
      <w:r>
        <w:rPr>
          <w:b/>
          <w:bCs/>
        </w:rPr>
        <w:t xml:space="preserve">Azure AI Foundry</w:t>
      </w:r>
      <w:r>
        <w:t xml:space="preserve">) — Azure’s platform for building AI apps and agents. Went GA March 2026.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Foundry Agent Service</w:t>
      </w:r>
      <w:r>
        <w:t xml:space="preserve"> </w:t>
      </w:r>
      <w:r>
        <w:t xml:space="preserve">— the managed service within Foundry for building, deploying, and scaling AI agents.</w:t>
      </w:r>
      <w:r>
        <w:t xml:space="preserve"> </w:t>
      </w:r>
      <w:r>
        <w:rPr>
          <w:i/>
          <w:iCs/>
        </w:rPr>
        <w:t xml:space="preserve">A managed home for an AI-agent layer.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Model catalog</w:t>
      </w:r>
      <w:r>
        <w:t xml:space="preserve"> </w:t>
      </w:r>
      <w:r>
        <w:t xml:space="preserve">— the menu of AI models (OpenAI, Anthropic, Llama, Phi, etc.) you can deploy in Foundry.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GA vs preview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GA</w:t>
      </w:r>
      <w:r>
        <w:t xml:space="preserve"> </w:t>
      </w:r>
      <w:r>
        <w:t xml:space="preserve">(General Availability) = production-ready, supported.</w:t>
      </w:r>
      <w:r>
        <w:t xml:space="preserve"> </w:t>
      </w:r>
      <w:r>
        <w:rPr>
          <w:b/>
          <w:bCs/>
        </w:rPr>
        <w:t xml:space="preserve">Preview</w:t>
      </w:r>
      <w:r>
        <w:t xml:space="preserve"> </w:t>
      </w:r>
      <w:r>
        <w:t xml:space="preserve">= early, may change/break, not for production. Always check which one applies — Azure AI features move monthly.</w:t>
      </w:r>
    </w:p>
    <w:bookmarkEnd w:id="12"/>
    <w:bookmarkStart w:id="13" w:name="migration-tooling"/>
    <w:p>
      <w:pPr>
        <w:pStyle w:val="Heading2"/>
      </w:pPr>
      <w:r>
        <w:t xml:space="preserve">Migration tooling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SSMA (SQL Server Migration Assistant)</w:t>
      </w:r>
      <w:r>
        <w:t xml:space="preserve"> </w:t>
      </w:r>
      <w:r>
        <w:t xml:space="preserve">— Microsoft’s free DB-migration tool.</w:t>
      </w:r>
      <w:r>
        <w:t xml:space="preserve"> </w:t>
      </w:r>
      <w:r>
        <w:rPr>
          <w:b/>
          <w:bCs/>
        </w:rPr>
        <w:t xml:space="preserve">Does NOT support PostgreSQL as a source</w:t>
      </w:r>
      <w:r>
        <w:t xml:space="preserve"> </w:t>
      </w:r>
      <w:r>
        <w:t xml:space="preserve">(only Access, Db2, MySQL, Oracle, SAP ASE) — so it can’t convert CARR. Named here because people assume it can.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Azure Database Migration Service (DMS)</w:t>
      </w:r>
      <w:r>
        <w:t xml:space="preserve"> </w:t>
      </w:r>
      <w:r>
        <w:t xml:space="preserve">— Azure’s managed migration service. Does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convert Postgres → Azure SQL; not applicable to CARR’s path.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Azure Data Factory (ADF)</w:t>
      </w:r>
      <w:r>
        <w:t xml:space="preserve"> </w:t>
      </w:r>
      <w:r>
        <w:t xml:space="preserve">— Azure’s data-pipeline service; a candidate for bulk-loading CARR’s data (PG source → Azure SQL sink) once the schema exists.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bcp / BULK INSERT</w:t>
      </w:r>
      <w:r>
        <w:t xml:space="preserve"> </w:t>
      </w:r>
      <w:r>
        <w:t xml:space="preserve">— SQL Server’s bulk data-load utilities; a scripted alternative for moving CARR’s ~500 MB of data in.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Ispirer / DBConvert</w:t>
      </w:r>
      <w:r>
        <w:t xml:space="preserve"> </w:t>
      </w:r>
      <w:r>
        <w:t xml:space="preserve">— commercial tools that automate part of a PostgreSQL → Azure SQL move (schema + data + some code); leave the procedural/RLS tail manual.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LLM-assisted SQL conversion</w:t>
      </w:r>
      <w:r>
        <w:t xml:space="preserve"> </w:t>
      </w:r>
      <w:r>
        <w:t xml:space="preserve">— using a large language model (with human review) to convert the procedural + RLS + Supabase-specific SQL tail that commercial tools don’t handle.</w:t>
      </w:r>
    </w:p>
    <w:bookmarkEnd w:id="13"/>
    <w:bookmarkStart w:id="14" w:name="devops"/>
    <w:p>
      <w:pPr>
        <w:pStyle w:val="Heading2"/>
      </w:pPr>
      <w:r>
        <w:t xml:space="preserve">DevOps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GitHub Enterprise</w:t>
      </w:r>
      <w:r>
        <w:t xml:space="preserve"> </w:t>
      </w:r>
      <w:r>
        <w:t xml:space="preserve">— the enterprise tier of GitHub BW uses; CARR’s repo is migrating into it.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GitHub Actions</w:t>
      </w:r>
      <w:r>
        <w:t xml:space="preserve"> </w:t>
      </w:r>
      <w:r>
        <w:t xml:space="preserve">— GitHub’s CI/CD automation; can deploy straight to Azure.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OIDC federated credentials</w:t>
      </w:r>
      <w:r>
        <w:t xml:space="preserve"> </w:t>
      </w:r>
      <w:r>
        <w:t xml:space="preserve">— a passwordless, modern way for GitHub Actions to authenticate to Azure (preferred over storing secrets).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Azure DevOps</w:t>
      </w:r>
      <w:r>
        <w:t xml:space="preserve"> </w:t>
      </w:r>
      <w:r>
        <w:t xml:space="preserve">— Microsoft’s alternative CI/CD suite (Pipelines, Boards). An enterprise picks GitHub Actions</w:t>
      </w:r>
      <w:r>
        <w:t xml:space="preserve"> </w:t>
      </w:r>
      <w:r>
        <w:rPr>
          <w:i/>
          <w:iCs/>
        </w:rPr>
        <w:t xml:space="preserve">or</w:t>
      </w:r>
      <w:r>
        <w:t xml:space="preserve"> </w:t>
      </w:r>
      <w:r>
        <w:t xml:space="preserve">Azure DevOps.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Dataverse</w:t>
      </w:r>
      <w:r>
        <w:t xml:space="preserve"> </w:t>
      </w:r>
      <w:r>
        <w:t xml:space="preserve">— Microsoft’s structured data backend for Power Platform.</w:t>
      </w:r>
      <w:r>
        <w:t xml:space="preserve"> </w:t>
      </w:r>
      <w:r>
        <w:rPr>
          <w:i/>
          <w:iCs/>
        </w:rPr>
        <w:t xml:space="preserve">Relevant because BW floated Power Apps + Dataverse virtual tables as a Lovable alternative.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Power Apps / Power Automate / Logic Apps</w:t>
      </w:r>
      <w:r>
        <w:t xml:space="preserve"> </w:t>
      </w:r>
      <w:r>
        <w:t xml:space="preserve">— Microsoft’s low-code app + workflow tools BW proposed for some Edge-Function / UX needs.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Plain-English Azure Glossary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