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LLM Knowledge &amp; OSS Tooling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7" w:name="Xc52a3f7e4b977f7ef622dccc0d8e18fd421d483"/>
    <w:p>
      <w:pPr>
        <w:pStyle w:val="Heading1"/>
      </w:pPr>
      <w:r>
        <w:t xml:space="preserve">10 — LLM Knowledge Probe + OSS Landscape (does the context already exist?)</w:t>
      </w:r>
    </w:p>
    <w:p>
      <w:pPr>
        <w:pStyle w:val="BlockText"/>
      </w:pPr>
      <w:r>
        <w:rPr>
          <w:b/>
          <w:bCs/>
        </w:rPr>
        <w:t xml:space="preserve">The de-risking doc.</w:t>
      </w:r>
      <w:r>
        <w:t xml:space="preserve"> </w:t>
      </w:r>
      <w:r>
        <w:t xml:space="preserve">Answers a core question:</w:t>
      </w:r>
      <w:r>
        <w:t xml:space="preserve"> </w:t>
      </w:r>
      <w:r>
        <w:rPr>
          <w:i/>
          <w:iCs/>
        </w:rPr>
        <w:t xml:space="preserve">is the Postgres→Azure SQL conversion knowledge already baked into frontier LLMs, or must it be built from scratch?</w:t>
      </w:r>
      <w:r>
        <w:t xml:space="preserve"> </w:t>
      </w:r>
      <w:r>
        <w:t xml:space="preserve">Plus: what open-source tooling to stand on, and which public Microsoft docs feed an LLM-assisted conversion.</w:t>
      </w:r>
      <w:r>
        <w:t xml:space="preserve"> </w:t>
      </w:r>
      <w:r>
        <w:rPr>
          <w:b/>
          <w:bCs/>
        </w:rPr>
        <w:t xml:space="preserve">Live-tested</w:t>
      </w:r>
      <w:r>
        <w:t xml:space="preserve"> </w:t>
      </w:r>
      <w:r>
        <w:t xml:space="preserve">against frontier models (Claude, GPT-4o, Gemini), not assumed.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“do the models already know this”</w:t>
      </w:r>
      <w:r>
        <w:t xml:space="preserve">,</w:t>
      </w:r>
      <w:r>
        <w:t xml:space="preserve"> </w:t>
      </w:r>
      <w:r>
        <w:t xml:space="preserve">“llm knowledge azure sql”</w:t>
      </w:r>
      <w:r>
        <w:t xml:space="preserve">,</w:t>
      </w:r>
      <w:r>
        <w:t xml:space="preserve"> </w:t>
      </w:r>
      <w:r>
        <w:t xml:space="preserve">“open source converter”</w:t>
      </w:r>
      <w:r>
        <w:t xml:space="preserve">,</w:t>
      </w:r>
      <w:r>
        <w:t xml:space="preserve"> </w:t>
      </w:r>
      <w:r>
        <w:t xml:space="preserve">“sqlglot”</w:t>
      </w:r>
      <w:r>
        <w:t xml:space="preserve">,</w:t>
      </w:r>
      <w:r>
        <w:t xml:space="preserve"> </w:t>
      </w:r>
      <w:r>
        <w:t xml:space="preserve">“what to ask BW for”</w:t>
      </w:r>
      <w:r>
        <w:t xml:space="preserve">.</w:t>
      </w:r>
      <w:r>
        <w:t xml:space="preserve"> </w:t>
      </w:r>
      <w:r>
        <w:rPr>
          <w:b/>
          <w:bCs/>
        </w:rPr>
        <w:t xml:space="preserve">Reads with: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(the conversion work),</w:t>
      </w:r>
      <w:r>
        <w:t xml:space="preserve"> </w:t>
      </w:r>
      <w:r>
        <w:rPr>
          <w:rStyle w:val="VerbatimChar"/>
        </w:rPr>
        <w:t xml:space="preserve">13_postgres_vs_azure_sql_reanalysis.md</w:t>
      </w:r>
      <w:r>
        <w:t xml:space="preserve"> </w:t>
      </w:r>
      <w:r>
        <w:t xml:space="preserve">(the engine decision).</w:t>
      </w:r>
    </w:p>
    <w:bookmarkStart w:id="9" w:name="headline-the-answer"/>
    <w:p>
      <w:pPr>
        <w:pStyle w:val="Heading2"/>
      </w:pPr>
      <w:r>
        <w:t xml:space="preserve">Headline (the answer)</w:t>
      </w:r>
    </w:p>
    <w:p>
      <w:pPr>
        <w:pStyle w:val="FirstParagraph"/>
      </w:pPr>
      <w:r>
        <w:rPr>
          <w:b/>
          <w:bCs/>
        </w:rPr>
        <w:t xml:space="preserve">The conversion knowledge is strongly pre-trained into all three frontier models we tested.</w:t>
      </w:r>
      <w:r>
        <w:t xml:space="preserve"> </w:t>
      </w:r>
      <w:r>
        <w:t xml:space="preserve">Given raw PostgreSQL constructs with</w:t>
      </w:r>
      <w:r>
        <w:t xml:space="preserve"> </w:t>
      </w:r>
      <w:r>
        <w:rPr>
          <w:i/>
          <w:iCs/>
        </w:rPr>
        <w:t xml:space="preserve">no hints</w:t>
      </w:r>
      <w:r>
        <w:t xml:space="preserve">, Claude, GPT-4o, and Gemini each independently produced the correct Azure SQL idioms —</w:t>
      </w:r>
      <w:r>
        <w:t xml:space="preserve"> </w:t>
      </w:r>
      <w:r>
        <w:rPr>
          <w:rStyle w:val="VerbatimChar"/>
        </w:rPr>
        <w:t xml:space="preserve">CREATE SECURITY POLICY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 </w:t>
      </w:r>
      <w:r>
        <w:t xml:space="preserve">for RLS,</w:t>
      </w:r>
      <w:r>
        <w:t xml:space="preserve"> </w:t>
      </w:r>
      <w:r>
        <w:rPr>
          <w:rStyle w:val="VerbatimChar"/>
        </w:rPr>
        <w:t xml:space="preserve">INSTEAD OF</w:t>
      </w:r>
      <w:r>
        <w:t xml:space="preserve"> </w:t>
      </w:r>
      <w:r>
        <w:t xml:space="preserve">triggers over the</w:t>
      </w:r>
      <w:r>
        <w:t xml:space="preserve"> </w:t>
      </w:r>
      <w:r>
        <w:rPr>
          <w:rStyle w:val="VerbatimChar"/>
        </w:rPr>
        <w:t xml:space="preserve">inserted</w:t>
      </w:r>
      <w:r>
        <w:t xml:space="preserve"> </w:t>
      </w:r>
      <w:r>
        <w:t xml:space="preserve">pseudo-table,</w:t>
      </w:r>
      <w:r>
        <w:t xml:space="preserve"> </w:t>
      </w:r>
      <w:r>
        <w:rPr>
          <w:rStyle w:val="VerbatimChar"/>
        </w:rPr>
        <w:t xml:space="preserve">JSON_VALUE</w:t>
      </w:r>
      <w:r>
        <w:t xml:space="preserve">/</w:t>
      </w:r>
      <w:r>
        <w:rPr>
          <w:rStyle w:val="VerbatimChar"/>
        </w:rPr>
        <w:t xml:space="preserve">OPENJSON</w:t>
      </w:r>
      <w:r>
        <w:t xml:space="preserve"> </w:t>
      </w:r>
      <w:r>
        <w:t xml:space="preserve">for JSONB,</w:t>
      </w:r>
      <w:r>
        <w:t xml:space="preserve"> </w:t>
      </w:r>
      <w:r>
        <w:t xml:space="preserve">“no native array type → JSON/junction”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MERGE</w:t>
      </w:r>
      <w:r>
        <w:t xml:space="preserve"> </w:t>
      </w:r>
      <w:r>
        <w:t xml:space="preserve">for upserts.</w:t>
      </w:r>
      <w:r>
        <w:t xml:space="preserve"> </w:t>
      </w:r>
      <w:r>
        <w:rPr>
          <w:b/>
          <w:bCs/>
        </w:rPr>
        <w:t xml:space="preserve">This is not teaching a model T-SQL from zero.</w:t>
      </w:r>
      <w:r>
        <w:t xml:space="preserve"> </w:t>
      </w:r>
      <w:r>
        <w:t xml:space="preserve">This materially de-risks the conversion: the job is</w:t>
      </w:r>
      <w:r>
        <w:t xml:space="preserve"> </w:t>
      </w:r>
      <w:r>
        <w:rPr>
          <w:b/>
          <w:bCs/>
        </w:rPr>
        <w:t xml:space="preserve">context-engineering + correctness-validation</w:t>
      </w:r>
      <w:r>
        <w:t xml:space="preserve">, not building dialect knowledge.</w:t>
      </w:r>
    </w:p>
    <w:p>
      <w:pPr>
        <w:pStyle w:val="BodyText"/>
      </w:pPr>
      <w:r>
        <w:rPr>
          <w:b/>
          <w:bCs/>
        </w:rPr>
        <w:t xml:space="preserve">But</w:t>
      </w:r>
      <w:r>
        <w:t xml:space="preserve"> </w:t>
      </w:r>
      <w:r>
        <w:t xml:space="preserve">the probe also confirmed exactly where the models are</w:t>
      </w:r>
      <w:r>
        <w:t xml:space="preserve"> </w:t>
      </w:r>
      <w:r>
        <w:rPr>
          <w:i/>
          <w:iCs/>
        </w:rPr>
        <w:t xml:space="preserve">plausible-but-needs-verification</w:t>
      </w:r>
      <w:r>
        <w:t xml:space="preserve">. That’s the gap a deterministic ruleset + validation loop must close, not the model’s baseline fluency.</w:t>
      </w:r>
    </w:p>
    <w:bookmarkEnd w:id="9"/>
    <w:bookmarkStart w:id="10" w:name="the-probe-method"/>
    <w:p>
      <w:pPr>
        <w:pStyle w:val="Heading2"/>
      </w:pPr>
      <w:r>
        <w:t xml:space="preserve">The probe — method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Where:</w:t>
      </w:r>
      <w:r>
        <w:t xml:space="preserve"> </w:t>
      </w:r>
      <w:r>
        <w:t xml:space="preserve">frontier models via API. Date: 2026-06-27.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Models:</w:t>
      </w:r>
      <w:r>
        <w:t xml:space="preserve"> </w:t>
      </w:r>
      <w:r>
        <w:rPr>
          <w:rStyle w:val="VerbatimChar"/>
        </w:rPr>
        <w:t xml:space="preserve">claude-sonnet</w:t>
      </w:r>
      <w:r>
        <w:t xml:space="preserve">,</w:t>
      </w:r>
      <w:r>
        <w:t xml:space="preserve"> </w:t>
      </w:r>
      <w:r>
        <w:rPr>
          <w:rStyle w:val="VerbatimChar"/>
        </w:rPr>
        <w:t xml:space="preserve">gpt-4o</w:t>
      </w:r>
      <w:r>
        <w:t xml:space="preserve">,</w:t>
      </w:r>
      <w:r>
        <w:t xml:space="preserve"> </w:t>
      </w:r>
      <w:r>
        <w:rPr>
          <w:rStyle w:val="VerbatimChar"/>
        </w:rPr>
        <w:t xml:space="preserve">gemini-flash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Battery:</w:t>
      </w:r>
      <w:r>
        <w:t xml:space="preserve"> </w:t>
      </w:r>
      <w:r>
        <w:t xml:space="preserve">6 representative CARR constructs, identical prompt, temp 0.1,</w:t>
      </w:r>
      <w:r>
        <w:t xml:space="preserve"> </w:t>
      </w:r>
      <w:r>
        <w:t xml:space="preserve">“answer only from built-in knowledge, no hedging”</w:t>
      </w:r>
      <w:r>
        <w:t xml:space="preserve">: (1) PL/pgSQL</w:t>
      </w:r>
      <w:r>
        <w:t xml:space="preserve"> </w:t>
      </w:r>
      <w:r>
        <w:rPr>
          <w:rStyle w:val="VerbatimChar"/>
        </w:rPr>
        <w:t xml:space="preserve">RETURN QUERY</w:t>
      </w:r>
      <w:r>
        <w:t xml:space="preserve"> </w:t>
      </w:r>
      <w:r>
        <w:t xml:space="preserve">function, (2)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RLS policy, (3)</w:t>
      </w:r>
      <w:r>
        <w:t xml:space="preserve"> </w:t>
      </w:r>
      <w:r>
        <w:rPr>
          <w:rStyle w:val="VerbatimChar"/>
        </w:rPr>
        <w:t xml:space="preserve">BEFORE INSERT FOR EACH ROW</w:t>
      </w:r>
      <w:r>
        <w:t xml:space="preserve"> </w:t>
      </w:r>
      <w:r>
        <w:t xml:space="preserve">trigger, (4) JSONB</w:t>
      </w:r>
      <w:r>
        <w:t xml:space="preserve"> </w:t>
      </w:r>
      <w:r>
        <w:rPr>
          <w:rStyle w:val="VerbatimChar"/>
        </w:rPr>
        <w:t xml:space="preserve">-&gt;&gt;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@&gt;</w:t>
      </w:r>
      <w:r>
        <w:t xml:space="preserve"> </w:t>
      </w:r>
      <w:r>
        <w:t xml:space="preserve">query, (5)</w:t>
      </w:r>
      <w:r>
        <w:t xml:space="preserve"> </w:t>
      </w:r>
      <w:r>
        <w:rPr>
          <w:rStyle w:val="VerbatimChar"/>
        </w:rPr>
        <w:t xml:space="preserve">text[]</w:t>
      </w:r>
      <w:r>
        <w:t xml:space="preserve"> </w:t>
      </w:r>
      <w:r>
        <w:t xml:space="preserve">array</w:t>
      </w:r>
      <w:r>
        <w:t xml:space="preserve"> </w:t>
      </w:r>
      <w:r>
        <w:rPr>
          <w:rStyle w:val="VerbatimChar"/>
        </w:rPr>
        <w:t xml:space="preserve">ANY()</w:t>
      </w:r>
      <w:r>
        <w:t xml:space="preserve">, (6)</w:t>
      </w:r>
      <w:r>
        <w:t xml:space="preserve"> </w:t>
      </w:r>
      <w:r>
        <w:rPr>
          <w:rStyle w:val="VerbatimChar"/>
        </w:rPr>
        <w:t xml:space="preserve">ON CONFLICT DO UPDATE</w:t>
      </w:r>
      <w:r>
        <w:t xml:space="preserve"> </w:t>
      </w:r>
      <w:r>
        <w:t xml:space="preserve">upsert.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Rubric:</w:t>
      </w:r>
      <w:r>
        <w:t xml:space="preserve"> </w:t>
      </w:r>
      <w:r>
        <w:t xml:space="preserve">correct idiom / semantically faithful / idiomatic / gotcha-flagged.</w:t>
      </w:r>
    </w:p>
    <w:bookmarkEnd w:id="10"/>
    <w:bookmarkStart w:id="11" w:name="the-probe-scorecard"/>
    <w:p>
      <w:pPr>
        <w:pStyle w:val="Heading2"/>
      </w:pPr>
      <w:r>
        <w:t xml:space="preserve">The probe — scorecard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508"/>
        <w:gridCol w:w="1508"/>
        <w:gridCol w:w="1508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Construct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Claude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GPT-4o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Gemini-flash</w:t>
            </w:r>
          </w:p>
        </w:tc>
        <w:tc>
          <w:tcPr/>
          <w:p>
            <w:pPr>
              <w:pStyle w:val="Compact"/>
            </w:pPr>
            <w:r>
              <w:t xml:space="preserve">Where they agreed (= high confidence)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PL/pgSQL</w:t>
            </w:r>
            <w:r>
              <w:t xml:space="preserve"> </w:t>
            </w:r>
            <w:r>
              <w:rPr>
                <w:rStyle w:val="VerbatimChar"/>
              </w:rPr>
              <w:t xml:space="preserve">RETURN QUERY</w:t>
            </w:r>
            <w:r>
              <w:t xml:space="preserve"> </w:t>
            </w:r>
            <w:r>
              <w:t xml:space="preserve">fn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 inline TVF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⚠ stored proc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 inline TVF</w:t>
            </w:r>
          </w:p>
        </w:tc>
        <w:tc>
          <w:tcPr/>
          <w:p>
            <w:pPr>
              <w:pStyle w:val="Compact"/>
            </w:pPr>
            <w:r>
              <w:t xml:space="preserve">All convert;</w:t>
            </w:r>
            <w:r>
              <w:t xml:space="preserve"> </w:t>
            </w:r>
            <w:r>
              <w:rPr>
                <w:b/>
                <w:bCs/>
              </w:rPr>
              <w:t xml:space="preserve">GPT chose a proc (loses composable SETOF semantics)</w:t>
            </w:r>
            <w:r>
              <w:t xml:space="preserve"> </w:t>
            </w:r>
            <w:r>
              <w:t xml:space="preserve">— Claude/Gemini’s</w:t>
            </w:r>
            <w:r>
              <w:t xml:space="preserve"> </w:t>
            </w:r>
            <w:r>
              <w:rPr>
                <w:rStyle w:val="VerbatimChar"/>
              </w:rPr>
              <w:t xml:space="preserve">RETURNS TABLE</w:t>
            </w:r>
            <w:r>
              <w:t xml:space="preserve"> </w:t>
            </w:r>
            <w:r>
              <w:t xml:space="preserve">TVF is the faithful answer.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RLS</w:t>
            </w:r>
            <w:r>
              <w:t xml:space="preserve"> </w:t>
            </w:r>
            <w:r>
              <w:rPr>
                <w:rStyle w:val="VerbatimChar"/>
              </w:rPr>
              <w:t xml:space="preserve">auth.uid()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 (most complete)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 three</w:t>
            </w:r>
            <w:r>
              <w:t xml:space="preserve"> </w:t>
            </w:r>
            <w:r>
              <w:t xml:space="preserve">reached</w:t>
            </w:r>
            <w:r>
              <w:t xml:space="preserve"> </w:t>
            </w:r>
            <w:r>
              <w:rPr>
                <w:rStyle w:val="VerbatimChar"/>
              </w:rPr>
              <w:t xml:space="preserve">SECURITY POLICY</w:t>
            </w:r>
            <w:r>
              <w:t xml:space="preserve"> </w:t>
            </w:r>
            <w:r>
              <w:t xml:space="preserve">+ predicate TVF +</w:t>
            </w:r>
            <w:r>
              <w:t xml:space="preserve"> </w:t>
            </w:r>
            <w:r>
              <w:rPr>
                <w:rStyle w:val="VerbatimChar"/>
              </w:rPr>
              <w:t xml:space="preserve">SESSION_CONTEXT</w:t>
            </w:r>
            <w:r>
              <w:t xml:space="preserve"> </w:t>
            </w:r>
            <w:r>
              <w:t xml:space="preserve">unprompted. Gemini added</w:t>
            </w:r>
            <w:r>
              <w:t xml:space="preserve"> </w:t>
            </w:r>
            <w:r>
              <w:rPr>
                <w:rStyle w:val="VerbatimChar"/>
              </w:rPr>
              <w:t xml:space="preserve">SCHEMABINDING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BEFORE</w:t>
            </w:r>
            <w:r>
              <w:t xml:space="preserve"> </w:t>
            </w:r>
            <w:r>
              <w:t xml:space="preserve">row trigger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THROW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RAISERROR</w:t>
            </w:r>
            <w:r>
              <w:t xml:space="preserve">+rollback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THROW</w:t>
            </w:r>
          </w:p>
        </w:tc>
        <w:tc>
          <w:tcPr/>
          <w:p>
            <w:pPr>
              <w:pStyle w:val="Compact"/>
            </w:pPr>
            <w:r>
              <w:t xml:space="preserve">All map</w:t>
            </w:r>
            <w:r>
              <w:t xml:space="preserve"> </w:t>
            </w:r>
            <w:r>
              <w:rPr>
                <w:rStyle w:val="VerbatimChar"/>
              </w:rPr>
              <w:t xml:space="preserve">BEFORE</w:t>
            </w:r>
            <w:r>
              <w:t xml:space="preserve">→</w:t>
            </w:r>
            <w:r>
              <w:rPr>
                <w:rStyle w:val="VerbatimChar"/>
              </w:rPr>
              <w:t xml:space="preserve">INSTEAD OF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→</w:t>
            </w:r>
            <w:r>
              <w:rPr>
                <w:rStyle w:val="VerbatimChar"/>
              </w:rPr>
              <w:t xml:space="preserve">inserted</w:t>
            </w:r>
            <w:r>
              <w:t xml:space="preserve">. Correct.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JSONB</w:t>
            </w:r>
            <w:r>
              <w:t xml:space="preserve"> </w:t>
            </w:r>
            <w:r>
              <w:rPr>
                <w:rStyle w:val="VerbatimChar"/>
              </w:rPr>
              <w:t xml:space="preserve">-&gt;&gt;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@&gt;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All use</w:t>
            </w:r>
            <w:r>
              <w:t xml:space="preserve"> </w:t>
            </w:r>
            <w:r>
              <w:rPr>
                <w:rStyle w:val="VerbatimChar"/>
              </w:rPr>
              <w:t xml:space="preserve">JSON_VALUE</w:t>
            </w:r>
            <w:r>
              <w:t xml:space="preserve">.</w:t>
            </w:r>
            <w:r>
              <w:t xml:space="preserve"> </w:t>
            </w:r>
            <w:r>
              <w:rPr>
                <w:b/>
                <w:bCs/>
              </w:rPr>
              <w:t xml:space="preserve">All simplified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@&gt;</w:t>
            </w:r>
            <w:r>
              <w:t xml:space="preserve"> </w:t>
            </w:r>
            <w:r>
              <w:t xml:space="preserve">to a single key — multi-key containment is the verify-spot.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text[]</w:t>
            </w:r>
            <w:r>
              <w:t xml:space="preserve"> </w:t>
            </w:r>
            <w:r>
              <w:t xml:space="preserve">array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 JSON/junction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⚠</w:t>
            </w:r>
            <w:r>
              <w:t xml:space="preserve"> </w:t>
            </w:r>
            <w:r>
              <w:rPr>
                <w:rStyle w:val="VerbatimChar"/>
              </w:rPr>
              <w:t xml:space="preserve">STRING_SPLIT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OPENJSON</w:t>
            </w:r>
          </w:p>
        </w:tc>
        <w:tc>
          <w:tcPr/>
          <w:p>
            <w:pPr>
              <w:pStyle w:val="Compact"/>
            </w:pPr>
            <w:r>
              <w:t xml:space="preserve">All flag</w:t>
            </w:r>
            <w:r>
              <w:t xml:space="preserve"> </w:t>
            </w:r>
            <w:r>
              <w:t xml:space="preserve">“no native array.”</w:t>
            </w:r>
            <w:r>
              <w:t xml:space="preserve"> </w:t>
            </w:r>
            <w:r>
              <w:t xml:space="preserve">Storage choice (JSON vs delimited vs junction) is a</w:t>
            </w:r>
            <w:r>
              <w:t xml:space="preserve"> </w:t>
            </w:r>
            <w:r>
              <w:rPr>
                <w:b/>
                <w:bCs/>
              </w:rPr>
              <w:t xml:space="preserve">human policy call</w:t>
            </w:r>
            <w:r>
              <w:t xml:space="preserve">, not auto.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 CONFLICT</w:t>
            </w:r>
            <w:r>
              <w:t xml:space="preserve"> </w:t>
            </w:r>
            <w:r>
              <w:t xml:space="preserve">upsert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MERGE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MERGE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MERGE</w:t>
            </w:r>
          </w:p>
        </w:tc>
        <w:tc>
          <w:tcPr/>
          <w:p>
            <w:pPr>
              <w:pStyle w:val="Compact"/>
            </w:pPr>
            <w:r>
              <w:t xml:space="preserve">Unanimous, correct.</w:t>
            </w:r>
          </w:p>
        </w:tc>
      </w:tr>
    </w:tbl>
    <w:p>
      <w:pPr>
        <w:pStyle w:val="BodyText"/>
      </w:pPr>
      <w:r>
        <w:rPr>
          <w:b/>
          <w:bCs/>
        </w:rPr>
        <w:t xml:space="preserve">Net per model:</w:t>
      </w:r>
      <w:r>
        <w:t xml:space="preserve"> </w:t>
      </w:r>
      <w:r>
        <w:t xml:space="preserve">Claude</w:t>
      </w:r>
      <w:r>
        <w:t xml:space="preserve"> </w:t>
      </w:r>
      <w:r>
        <w:rPr>
          <w:b/>
          <w:bCs/>
        </w:rPr>
        <w:t xml:space="preserve">6/6</w:t>
      </w:r>
      <w:r>
        <w:t xml:space="preserve"> </w:t>
      </w:r>
      <w:r>
        <w:t xml:space="preserve">(most consistently faithful) · Gemini-flash</w:t>
      </w:r>
      <w:r>
        <w:t xml:space="preserve"> </w:t>
      </w:r>
      <w:r>
        <w:rPr>
          <w:b/>
          <w:bCs/>
        </w:rPr>
        <w:t xml:space="preserve">6/6</w:t>
      </w:r>
      <w:r>
        <w:t xml:space="preserve"> </w:t>
      </w:r>
      <w:r>
        <w:t xml:space="preserve">(tied-best; strongest RLS answer) · GPT-4o</w:t>
      </w:r>
      <w:r>
        <w:t xml:space="preserve"> </w:t>
      </w:r>
      <w:r>
        <w:rPr>
          <w:b/>
          <w:bCs/>
        </w:rPr>
        <w:t xml:space="preserve">~5.5/6</w:t>
      </w:r>
      <w:r>
        <w:t xml:space="preserve"> </w:t>
      </w:r>
      <w:r>
        <w:t xml:space="preserve">(the proc-vs-TVF downgrade is the only real miss).</w:t>
      </w:r>
      <w:r>
        <w:t xml:space="preserve"> </w:t>
      </w:r>
      <w:r>
        <w:rPr>
          <w:b/>
          <w:bCs/>
        </w:rPr>
        <w:t xml:space="preserve">Consensus across three independent models on the hard idioms (RLS, triggers, JSON, MERGE) is the strongest possible signal the knowledge is real and stable, not a single-model fluke.</w:t>
      </w:r>
    </w:p>
    <w:bookmarkEnd w:id="11"/>
    <w:bookmarkStart w:id="12" w:name="what-this-means-for-the-build"/>
    <w:p>
      <w:pPr>
        <w:pStyle w:val="Heading2"/>
      </w:pPr>
      <w:r>
        <w:t xml:space="preserve">What this means for the build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Skip:</w:t>
      </w:r>
      <w:r>
        <w:t xml:space="preserve"> </w:t>
      </w:r>
      <w:r>
        <w:t xml:space="preserve">teaching the model T-SQL syntax / Azure SQL idioms. It’s pre-trained. No giant</w:t>
      </w:r>
      <w:r>
        <w:t xml:space="preserve"> </w:t>
      </w:r>
      <w:r>
        <w:t xml:space="preserve">“here’s how T-SQL works”</w:t>
      </w:r>
      <w:r>
        <w:t xml:space="preserve"> </w:t>
      </w:r>
      <w:r>
        <w:t xml:space="preserve">context needed.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Supply (the actual context gap):</w:t>
      </w:r>
      <w:r>
        <w:t xml:space="preserve"> </w:t>
      </w:r>
      <w:r>
        <w:t xml:space="preserve">(a)</w:t>
      </w:r>
      <w:r>
        <w:t xml:space="preserve"> </w:t>
      </w:r>
      <w:r>
        <w:rPr>
          <w:b/>
          <w:bCs/>
        </w:rPr>
        <w:t xml:space="preserve">CARR’s specifics</w:t>
      </w:r>
      <w:r>
        <w:t xml:space="preserve"> </w:t>
      </w:r>
      <w:r>
        <w:t xml:space="preserve">— its schema, its 252 policies’ intent, its array-redesign policy, which JSONB keys are hot; (b)</w:t>
      </w:r>
      <w:r>
        <w:t xml:space="preserve"> </w:t>
      </w:r>
      <w:r>
        <w:rPr>
          <w:b/>
          <w:bCs/>
        </w:rPr>
        <w:t xml:space="preserve">the deterministic ruleset</w:t>
      </w:r>
      <w:r>
        <w:t xml:space="preserve"> </w:t>
      </w:r>
      <w:r>
        <w:t xml:space="preserve">to force the</w:t>
      </w:r>
      <w:r>
        <w:t xml:space="preserve"> </w:t>
      </w:r>
      <w:r>
        <w:rPr>
          <w:i/>
          <w:iCs/>
        </w:rPr>
        <w:t xml:space="preserve">faithful</w:t>
      </w:r>
      <w:r>
        <w:t xml:space="preserve"> </w:t>
      </w:r>
      <w:r>
        <w:t xml:space="preserve">choice where models drift (TVF-not-proc, multi-key</w:t>
      </w:r>
      <w:r>
        <w:t xml:space="preserve"> </w:t>
      </w:r>
      <w:r>
        <w:rPr>
          <w:rStyle w:val="VerbatimChar"/>
        </w:rPr>
        <w:t xml:space="preserve">@&gt;</w:t>
      </w:r>
      <w:r>
        <w:t xml:space="preserve">, JSON-vs-junction); (c)</w:t>
      </w:r>
      <w:r>
        <w:t xml:space="preserve"> </w:t>
      </w:r>
      <w:r>
        <w:rPr>
          <w:b/>
          <w:bCs/>
        </w:rPr>
        <w:t xml:space="preserve">the validation loop</w:t>
      </w:r>
      <w:r>
        <w:t xml:space="preserve"> </w:t>
      </w:r>
      <w:r>
        <w:t xml:space="preserve">to catch plausible-but-wrong output.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Confidence recalibration: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feasibility</w:t>
      </w:r>
      <w:r>
        <w:t xml:space="preserve"> </w:t>
      </w:r>
      <w:r>
        <w:t xml:space="preserve">of an LLM-assisted approach holds or improves — the model does the heavy lifting and already knows the target. The</w:t>
      </w:r>
      <w:r>
        <w:t xml:space="preserve"> </w:t>
      </w:r>
      <w:r>
        <w:rPr>
          <w:i/>
          <w:iCs/>
        </w:rPr>
        <w:t xml:space="preserve">trust-at-scale</w:t>
      </w:r>
      <w:r>
        <w:t xml:space="preserve"> </w:t>
      </w:r>
      <w:r>
        <w:t xml:space="preserve">concern is unchanged — model drift on edge cases is real and is why we validate, not vibe-check.</w:t>
      </w:r>
    </w:p>
    <w:bookmarkEnd w:id="12"/>
    <w:bookmarkStart w:id="13" w:name="oss-landscape-what-we-can-stand-on"/>
    <w:p>
      <w:pPr>
        <w:pStyle w:val="Heading2"/>
      </w:pPr>
      <w:r>
        <w:t xml:space="preserve">OSS landscape (what we can stand on)</w:t>
      </w:r>
    </w:p>
    <w:p>
      <w:pPr>
        <w:pStyle w:val="FirstParagraph"/>
      </w:pPr>
      <w:r>
        <w:t xml:space="preserve">GitHub + web sweep, 2026-06-27. Two structural truths:</w:t>
      </w:r>
    </w:p>
    <w:p>
      <w:pPr>
        <w:pStyle w:val="BodyText"/>
      </w:pPr>
      <w:r>
        <w:rPr>
          <w:b/>
          <w:bCs/>
        </w:rPr>
        <w:t xml:space="preserve">1. The OSS world is overwhelmingly MSSQL→Postgres, not our direction.</w:t>
      </w:r>
      <w:r>
        <w:t xml:space="preserve"> </w:t>
      </w:r>
      <w:r>
        <w:t xml:space="preserve">Nearly every mature tool goes the</w:t>
      </w:r>
      <w:r>
        <w:t xml:space="preserve"> </w:t>
      </w:r>
      <w:r>
        <w:rPr>
          <w:i/>
          <w:iCs/>
        </w:rPr>
        <w:t xml:space="preserve">opposite</w:t>
      </w:r>
      <w:r>
        <w:t xml:space="preserve"> </w:t>
      </w:r>
      <w:r>
        <w:t xml:space="preserve">way (</w:t>
      </w:r>
      <w:r>
        <w:rPr>
          <w:rStyle w:val="VerbatimChar"/>
        </w:rPr>
        <w:t xml:space="preserve">dalibo/sqlserver2pgsql</w:t>
      </w:r>
      <w:r>
        <w:t xml:space="preserve">,</w:t>
      </w:r>
      <w:r>
        <w:t xml:space="preserve"> </w:t>
      </w:r>
      <w:r>
        <w:rPr>
          <w:rStyle w:val="VerbatimChar"/>
        </w:rPr>
        <w:t xml:space="preserve">openimis/database_postgresql</w:t>
      </w:r>
      <w:r>
        <w:t xml:space="preserve">,</w:t>
      </w:r>
      <w:r>
        <w:t xml:space="preserve"> </w:t>
      </w:r>
      <w:r>
        <w:rPr>
          <w:rStyle w:val="VerbatimChar"/>
        </w:rPr>
        <w:t xml:space="preserve">bemade/mssql-to-postgres</w:t>
      </w:r>
      <w:r>
        <w:t xml:space="preserve">,</w:t>
      </w:r>
      <w:r>
        <w:t xml:space="preserve"> </w:t>
      </w:r>
      <w:r>
        <w:rPr>
          <w:rStyle w:val="VerbatimChar"/>
        </w:rPr>
        <w:t xml:space="preserve">ms2pg</w:t>
      </w:r>
      <w:r>
        <w:t xml:space="preserve">, Ispirer’s reverse path). Our direction (PG→Azure SQL) is thinly served —</w:t>
      </w:r>
      <w:r>
        <w:t xml:space="preserve"> </w:t>
      </w:r>
      <w:r>
        <w:rPr>
          <w:b/>
          <w:bCs/>
        </w:rPr>
        <w:t xml:space="preserve">confirms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07</w:t>
      </w:r>
      <w:r>
        <w:rPr>
          <w:b/>
          <w:bCs/>
        </w:rPr>
        <w:t xml:space="preserve">’s</w:t>
      </w:r>
      <w:r>
        <w:rPr>
          <w:b/>
          <w:bCs/>
        </w:rPr>
        <w:t xml:space="preserve"> </w:t>
      </w:r>
      <w:r>
        <w:rPr>
          <w:b/>
          <w:bCs/>
        </w:rPr>
        <w:t xml:space="preserve">“no turnkey path.”</w:t>
      </w:r>
      <w:r>
        <w:t xml:space="preserve"> </w:t>
      </w:r>
      <w:r>
        <w:t xml:space="preserve">The few PG→MSSQL repos are small/custom (</w:t>
      </w:r>
      <w:r>
        <w:rPr>
          <w:rStyle w:val="VerbatimChar"/>
        </w:rPr>
        <w:t xml:space="preserve">LynxGeekNYC/sql-migration-tool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2. The reusable asset is a transpiler, not a migrator: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sqlglot</w:t>
      </w:r>
      <w:r>
        <w:rPr>
          <w:b/>
          <w:bCs/>
        </w:rP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  <w:tc>
          <w:tcPr/>
          <w:p>
            <w:pPr>
              <w:pStyle w:val="Compact"/>
            </w:pPr>
            <w:r>
              <w:t xml:space="preserve">Reuse for us</w:t>
            </w:r>
          </w:p>
        </w:tc>
        <w:tc>
          <w:tcPr/>
          <w:p>
            <w:pPr>
              <w:pStyle w:val="Compact"/>
            </w:pPr>
            <w:r>
              <w:t xml:space="preserve">License note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sqlglot</w:t>
            </w:r>
            <w:r>
              <w:t xml:space="preserve"> </w:t>
            </w:r>
            <w:r>
              <w:t xml:space="preserve">(Python)</w:t>
            </w:r>
          </w:p>
        </w:tc>
        <w:tc>
          <w:tcPr/>
          <w:p>
            <w:pPr>
              <w:pStyle w:val="Compact"/>
            </w:pPr>
            <w:r>
              <w:t xml:space="preserve">SQL parser/transpiler,</w:t>
            </w:r>
            <w:r>
              <w:t xml:space="preserve"> </w:t>
            </w:r>
            <w:r>
              <w:rPr>
                <w:b/>
                <w:bCs/>
              </w:rPr>
              <w:t xml:space="preserve">30+ dialects incl. </w:t>
            </w:r>
            <w:r>
              <w:rPr>
                <w:rStyle w:val="VerbatimChar"/>
                <w:b/>
                <w:bCs/>
              </w:rPr>
              <w:t xml:space="preserve">postgres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+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tsql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— for queries/views/DDL/casts.</w:t>
            </w:r>
            <w:r>
              <w:t xml:space="preserve"> </w:t>
            </w:r>
            <w:r>
              <w:rPr>
                <w:rStyle w:val="VerbatimChar"/>
              </w:rPr>
              <w:t xml:space="preserve">transpile(sql, read="postgres", write="tsql")</w:t>
            </w:r>
            <w:r>
              <w:t xml:space="preserve"> </w:t>
            </w:r>
            <w:r>
              <w:t xml:space="preserve">mechanically handles</w:t>
            </w:r>
            <w:r>
              <w:t xml:space="preserve"> </w:t>
            </w:r>
            <w:r>
              <w:rPr>
                <w:rStyle w:val="VerbatimChar"/>
              </w:rPr>
              <w:t xml:space="preserve">LIMIT</w:t>
            </w:r>
            <w:r>
              <w:t xml:space="preserve">→</w:t>
            </w:r>
            <w:r>
              <w:rPr>
                <w:rStyle w:val="VerbatimChar"/>
              </w:rPr>
              <w:t xml:space="preserve">TOP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::</w:t>
            </w:r>
            <w:r>
              <w:t xml:space="preserve"> </w:t>
            </w:r>
            <w:r>
              <w:t xml:space="preserve">casts,</w:t>
            </w:r>
            <w:r>
              <w:t xml:space="preserve"> </w:t>
            </w:r>
            <w:r>
              <w:rPr>
                <w:rStyle w:val="VerbatimChar"/>
              </w:rPr>
              <w:t xml:space="preserve">-&gt;&gt;</w:t>
            </w:r>
            <w:r>
              <w:t xml:space="preserve">, function-name remaps. Does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parse PL/pgSQL bodies, RLS, or triggers (out of grammar scope).</w:t>
            </w:r>
          </w:p>
        </w:tc>
        <w:tc>
          <w:tcPr/>
          <w:p>
            <w:pPr>
              <w:pStyle w:val="Compact"/>
            </w:pPr>
            <w:r>
              <w:t xml:space="preserve">MIT (verify before vendoring)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Baronco/SQL-Transpiler-MCP-Tool</w:t>
            </w:r>
          </w:p>
        </w:tc>
        <w:tc>
          <w:tcPr/>
          <w:p>
            <w:pPr>
              <w:pStyle w:val="Compact"/>
            </w:pPr>
            <w:r>
              <w:t xml:space="preserve">sqlglot wrapped as an</w:t>
            </w:r>
            <w:r>
              <w:t xml:space="preserve"> </w:t>
            </w:r>
            <w:r>
              <w:rPr>
                <w:b/>
                <w:bCs/>
              </w:rPr>
              <w:t xml:space="preserve">MCP tool for agents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 pattern match</w:t>
            </w:r>
            <w:r>
              <w:t xml:space="preserve"> </w:t>
            </w:r>
            <w:r>
              <w:t xml:space="preserve">— exactly the</w:t>
            </w:r>
            <w:r>
              <w:t xml:space="preserve"> </w:t>
            </w:r>
            <w:r>
              <w:t xml:space="preserve">“agent calls a deterministic transpiler tool”</w:t>
            </w:r>
            <w:r>
              <w:t xml:space="preserve"> </w:t>
            </w:r>
            <w:r>
              <w:t xml:space="preserve">shape to reuse. Study/fork.</w:t>
            </w:r>
          </w:p>
        </w:tc>
        <w:tc>
          <w:tcPr/>
          <w:p>
            <w:pPr>
              <w:pStyle w:val="Compact"/>
            </w:pP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tobilg/polyglot</w:t>
            </w:r>
          </w:p>
        </w:tc>
        <w:tc>
          <w:tcPr/>
          <w:p>
            <w:pPr>
              <w:pStyle w:val="Compact"/>
            </w:pPr>
            <w:r>
              <w:t xml:space="preserve">Rust/Wasm SQL transpiler, 30+ dialects</w:t>
            </w:r>
          </w:p>
        </w:tc>
        <w:tc>
          <w:tcPr/>
          <w:p>
            <w:pPr>
              <w:pStyle w:val="Compact"/>
            </w:pPr>
            <w:r>
              <w:t xml:space="preserve">Alt to sqlglot if we want browser/edge</w:t>
            </w:r>
          </w:p>
        </w:tc>
        <w:tc>
          <w:tcPr/>
          <w:p>
            <w:pPr>
              <w:pStyle w:val="Compact"/>
            </w:pP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sqlglot-go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jesse-smith/sqltranspiler</w:t>
            </w:r>
          </w:p>
        </w:tc>
        <w:tc>
          <w:tcPr/>
          <w:p>
            <w:pPr>
              <w:pStyle w:val="Compact"/>
            </w:pPr>
            <w:r>
              <w:t xml:space="preserve">Go port + thin wrappers</w:t>
            </w:r>
          </w:p>
        </w:tc>
        <w:tc>
          <w:tcPr/>
          <w:p>
            <w:pPr>
              <w:pStyle w:val="Compact"/>
            </w:pPr>
            <w:r>
              <w:t xml:space="preserve">Reference only</w:t>
            </w:r>
          </w:p>
        </w:tc>
        <w:tc>
          <w:tcPr/>
          <w:p>
            <w:pPr>
              <w:pStyle w:val="Compact"/>
            </w:pP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Ispirer / DBConvert</w:t>
            </w:r>
          </w:p>
        </w:tc>
        <w:tc>
          <w:tcPr/>
          <w:p>
            <w:pPr>
              <w:pStyle w:val="Compact"/>
            </w:pPr>
            <w:r>
              <w:t xml:space="preserve">Commercial PG→Azure SQL (schema+data+some code)</w:t>
            </w:r>
          </w:p>
        </w:tc>
        <w:tc>
          <w:tcPr/>
          <w:p>
            <w:pPr>
              <w:pStyle w:val="Compact"/>
            </w:pPr>
            <w:r>
              <w:t xml:space="preserve">Buy for</w:t>
            </w:r>
            <w:r>
              <w:t xml:space="preserve"> </w:t>
            </w:r>
            <w:r>
              <w:rPr>
                <w:b/>
                <w:bCs/>
              </w:rPr>
              <w:t xml:space="preserve">bulk DDL+data</w:t>
            </w:r>
            <w:r>
              <w:t xml:space="preserve">; they leave the procedural/RLS tail (see</w:t>
            </w:r>
            <w:r>
              <w:t xml:space="preserve"> </w:t>
            </w:r>
            <w:r>
              <w:rPr>
                <w:rStyle w:val="VerbatimChar"/>
              </w:rPr>
              <w:t xml:space="preserve">07</w:t>
            </w:r>
            <w:r>
              <w:t xml:space="preserve"> </w:t>
            </w:r>
            <w:r>
              <w:t xml:space="preserve">§5)</w:t>
            </w:r>
          </w:p>
        </w:tc>
        <w:tc>
          <w:tcPr/>
          <w:p>
            <w:pPr>
              <w:pStyle w:val="Compact"/>
            </w:pPr>
            <w:r>
              <w:t xml:space="preserve">commercial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Babelfish</w:t>
            </w:r>
            <w:r>
              <w:t xml:space="preserve"> </w:t>
            </w:r>
            <w:r>
              <w:t xml:space="preserve">(AWS)</w:t>
            </w:r>
          </w:p>
        </w:tc>
        <w:tc>
          <w:tcPr/>
          <w:p>
            <w:pPr>
              <w:pStyle w:val="Compact"/>
            </w:pPr>
            <w:r>
              <w:t xml:space="preserve">Makes Aurora</w:t>
            </w:r>
            <w:r>
              <w:t xml:space="preserve"> </w:t>
            </w:r>
            <w:r>
              <w:rPr>
                <w:b/>
                <w:bCs/>
              </w:rPr>
              <w:t xml:space="preserve">Postgres speak the T-SQL wire protocol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Not applicable</w:t>
            </w:r>
            <w:r>
              <w:t xml:space="preserve"> </w:t>
            </w:r>
            <w:r>
              <w:t xml:space="preserve">— opposite direction (run SQL Server apps</w:t>
            </w:r>
            <w:r>
              <w:t xml:space="preserve"> </w:t>
            </w:r>
            <w:r>
              <w:rPr>
                <w:i/>
                <w:iCs/>
              </w:rPr>
              <w:t xml:space="preserve">on</w:t>
            </w:r>
            <w:r>
              <w:t xml:space="preserve"> </w:t>
            </w:r>
            <w:r>
              <w:t xml:space="preserve">Postgres), not convert PG→Azure SQL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build-vs-buy answer, sharpened:</w:t>
      </w:r>
      <w:r>
        <w:t xml:space="preserve"> </w:t>
      </w:r>
      <w:r>
        <w:rPr>
          <w:rStyle w:val="VerbatimChar"/>
        </w:rPr>
        <w:t xml:space="preserve">sqlglot</w:t>
      </w:r>
      <w:r>
        <w:t xml:space="preserve"> </w:t>
      </w:r>
      <w:r>
        <w:t xml:space="preserve">(deterministic) handles the mechanical query/DDL layer for free; the</w:t>
      </w:r>
      <w:r>
        <w:t xml:space="preserve"> </w:t>
      </w:r>
      <w:r>
        <w:rPr>
          <w:b/>
          <w:bCs/>
        </w:rPr>
        <w:t xml:space="preserve">LLM</w:t>
      </w:r>
      <w:r>
        <w:t xml:space="preserve"> </w:t>
      </w:r>
      <w:r>
        <w:t xml:space="preserve">handles the procedural + RLS layer it already knows (per the probe); an</w:t>
      </w:r>
      <w:r>
        <w:t xml:space="preserve"> </w:t>
      </w:r>
      <w:r>
        <w:rPr>
          <w:b/>
          <w:bCs/>
        </w:rPr>
        <w:t xml:space="preserve">LLM-assisted step</w:t>
      </w:r>
      <w:r>
        <w:t xml:space="preserve"> </w:t>
      </w:r>
      <w:r>
        <w:t xml:space="preserve">orchestrates both + validates. Buy a commercial tool only for its bulk DDL+data loader. Not starting from zero on</w:t>
      </w:r>
      <w:r>
        <w:t xml:space="preserve"> </w:t>
      </w:r>
      <w:r>
        <w:rPr>
          <w:i/>
          <w:iCs/>
        </w:rPr>
        <w:t xml:space="preserve">any</w:t>
      </w:r>
      <w:r>
        <w:t xml:space="preserve"> </w:t>
      </w:r>
      <w:r>
        <w:t xml:space="preserve">layer — transpiler for the easy part, pre-trained LLM for the hard part.</w:t>
      </w:r>
    </w:p>
    <w:bookmarkEnd w:id="13"/>
    <w:bookmarkStart w:id="14" w:name="X5da240707e772f8fda6abb5be4c84c94b784fdd"/>
    <w:p>
      <w:pPr>
        <w:pStyle w:val="Heading2"/>
      </w:pPr>
      <w:r>
        <w:t xml:space="preserve">Microsoft documentation — public corpus vs ask-BW</w:t>
      </w:r>
    </w:p>
    <w:p>
      <w:pPr>
        <w:pStyle w:val="FirstParagraph"/>
      </w:pPr>
      <w:r>
        <w:rPr>
          <w:b/>
          <w:bCs/>
        </w:rPr>
        <w:t xml:space="preserve">Publicly available (free to feed an LLM-assisted conversion — these are the reference set):</w:t>
      </w:r>
      <w:r>
        <w:t xml:space="preserve"> </w:t>
      </w:r>
      <w:r>
        <w:t xml:space="preserve">- T-SQL language reference (</w:t>
      </w:r>
      <w:r>
        <w:rPr>
          <w:rStyle w:val="VerbatimChar"/>
        </w:rPr>
        <w:t xml:space="preserve">learn.microsoft.com/en-us/sql/t-sql/</w:t>
      </w:r>
      <w:r>
        <w:t xml:space="preserve">)</w:t>
      </w:r>
      <w:r>
        <w:t xml:space="preserve"> </w:t>
      </w:r>
      <w:r>
        <w:t xml:space="preserve">- Row-Level Security:</w:t>
      </w:r>
      <w:r>
        <w:t xml:space="preserve"> </w:t>
      </w:r>
      <w:r>
        <w:rPr>
          <w:rStyle w:val="VerbatimChar"/>
        </w:rPr>
        <w:t xml:space="preserve">CREATE SECURITY POLICY</w:t>
      </w:r>
      <w:r>
        <w:t xml:space="preserve"> </w:t>
      </w:r>
      <w:r>
        <w:t xml:space="preserve">+ predicate functions +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/</w:t>
      </w:r>
      <w:r>
        <w:rPr>
          <w:rStyle w:val="VerbatimChar"/>
        </w:rPr>
        <w:t xml:space="preserve">sp_set_session_context</w:t>
      </w:r>
      <w:r>
        <w:t xml:space="preserve"> </w:t>
      </w:r>
      <w:r>
        <w:t xml:space="preserve">- JSON in SQL Server:</w:t>
      </w:r>
      <w:r>
        <w:t xml:space="preserve"> </w:t>
      </w:r>
      <w:r>
        <w:rPr>
          <w:rStyle w:val="VerbatimChar"/>
        </w:rPr>
        <w:t xml:space="preserve">OPENJSON</w:t>
      </w:r>
      <w:r>
        <w:t xml:space="preserve">,</w:t>
      </w:r>
      <w:r>
        <w:t xml:space="preserve"> </w:t>
      </w:r>
      <w:r>
        <w:rPr>
          <w:rStyle w:val="VerbatimChar"/>
        </w:rPr>
        <w:t xml:space="preserve">JSON_VALUE</w:t>
      </w:r>
      <w:r>
        <w:t xml:space="preserve">,</w:t>
      </w:r>
      <w:r>
        <w:t xml:space="preserve"> </w:t>
      </w:r>
      <w:r>
        <w:rPr>
          <w:rStyle w:val="VerbatimChar"/>
        </w:rPr>
        <w:t xml:space="preserve">JSON_QUERY</w:t>
      </w:r>
      <w:r>
        <w:t xml:space="preserve">,</w:t>
      </w:r>
      <w:r>
        <w:t xml:space="preserve"> </w:t>
      </w:r>
      <w:r>
        <w:rPr>
          <w:rStyle w:val="VerbatimChar"/>
        </w:rPr>
        <w:t xml:space="preserve">ISJSON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MERGE</w:t>
      </w:r>
      <w:r>
        <w:t xml:space="preserve">,</w:t>
      </w:r>
      <w:r>
        <w:t xml:space="preserve"> </w:t>
      </w:r>
      <w:r>
        <w:rPr>
          <w:rStyle w:val="VerbatimChar"/>
        </w:rPr>
        <w:t xml:space="preserve">STRING_SPLIT</w:t>
      </w:r>
      <w:r>
        <w:t xml:space="preserve">, data-type mapping,</w:t>
      </w:r>
      <w:r>
        <w:t xml:space="preserve"> </w:t>
      </w:r>
      <w:r>
        <w:rPr>
          <w:rStyle w:val="VerbatimChar"/>
        </w:rPr>
        <w:t xml:space="preserve">IDENTITY</w:t>
      </w:r>
      <w:r>
        <w:t xml:space="preserve">/</w:t>
      </w:r>
      <w:r>
        <w:rPr>
          <w:rStyle w:val="VerbatimChar"/>
        </w:rPr>
        <w:t xml:space="preserve">SEQUENCE</w:t>
      </w:r>
      <w:r>
        <w:t xml:space="preserve">/</w:t>
      </w:r>
      <w:r>
        <w:rPr>
          <w:rStyle w:val="VerbatimChar"/>
        </w:rPr>
        <w:t xml:space="preserve">NEWID()</w:t>
      </w:r>
      <w:r>
        <w:t xml:space="preserve"> </w:t>
      </w:r>
      <w:r>
        <w:t xml:space="preserve">- MI vs SQL Database feature comparison; SQL Agent vs Elastic Jobs</w:t>
      </w:r>
      <w:r>
        <w:t xml:space="preserve"> </w:t>
      </w:r>
      <w:r>
        <w:t xml:space="preserve">- SSMA docs (to document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it can’t help — no PG source)</w:t>
      </w:r>
    </w:p>
    <w:p>
      <w:pPr>
        <w:pStyle w:val="BodyText"/>
      </w:pPr>
      <w:r>
        <w:rPr>
          <w:b/>
          <w:bCs/>
        </w:rPr>
        <w:t xml:space="preserve">Must request from BW (no Azure access yet):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Which Azure SQL flavor + version</w:t>
      </w:r>
      <w:r>
        <w:t xml:space="preserve"> </w:t>
      </w:r>
      <w:r>
        <w:t xml:space="preserve">(MI vs SQL Database vs VM; engine version). Gates everything (</w:t>
      </w:r>
      <w:r>
        <w:rPr>
          <w:rStyle w:val="VerbatimChar"/>
        </w:rPr>
        <w:t xml:space="preserve">07</w:t>
      </w:r>
      <w:r>
        <w:t xml:space="preserve"> </w:t>
      </w:r>
      <w:r>
        <w:t xml:space="preserve">§6).</w:t>
      </w:r>
      <w:r>
        <w:t xml:space="preserve"> </w:t>
      </w:r>
      <w:r>
        <w:t xml:space="preserve">2. BW’s</w:t>
      </w:r>
      <w:r>
        <w:t xml:space="preserve"> </w:t>
      </w:r>
      <w:r>
        <w:rPr>
          <w:b/>
          <w:bCs/>
        </w:rPr>
        <w:t xml:space="preserve">internal schema/naming standards</w:t>
      </w:r>
      <w:r>
        <w:t xml:space="preserve"> </w:t>
      </w:r>
      <w:r>
        <w:t xml:space="preserve">+ any house T-SQL conventions.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Networking/private-endpoint constraints</w:t>
      </w:r>
      <w:r>
        <w:t xml:space="preserve"> </w:t>
      </w:r>
      <w:r>
        <w:t xml:space="preserve">(Nancy: can’t retrofit).</w:t>
      </w:r>
      <w:r>
        <w:t xml:space="preserve"> </w:t>
      </w:r>
      <w:r>
        <w:t xml:space="preserve">4. Any</w:t>
      </w:r>
      <w:r>
        <w:t xml:space="preserve"> </w:t>
      </w:r>
      <w:r>
        <w:rPr>
          <w:b/>
          <w:bCs/>
        </w:rPr>
        <w:t xml:space="preserve">existing BW PG→Azure SQL playbook</w:t>
      </w:r>
      <w:r>
        <w:t xml:space="preserve"> </w:t>
      </w:r>
      <w:r>
        <w:t xml:space="preserve">or prior migration they’ve done.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Foundry tenant state</w:t>
      </w:r>
      <w:r>
        <w:t xml:space="preserve"> </w:t>
      </w:r>
      <w:r>
        <w:t xml:space="preserve">+ what AI infra they expect on it.</w:t>
      </w:r>
      <w:r>
        <w:t xml:space="preserve"> </w:t>
      </w:r>
      <w:r>
        <w:t xml:space="preserve">6. A</w:t>
      </w:r>
      <w:r>
        <w:t xml:space="preserve"> </w:t>
      </w:r>
      <w:r>
        <w:rPr>
          <w:b/>
          <w:bCs/>
        </w:rPr>
        <w:t xml:space="preserve">throwaway Azure SQL target</w:t>
      </w:r>
      <w:r>
        <w:t xml:space="preserve"> </w:t>
      </w:r>
      <w:r>
        <w:t xml:space="preserve">for the conversion’s validation loop (the one hard dependency).</w:t>
      </w:r>
    </w:p>
    <w:bookmarkEnd w:id="14"/>
    <w:bookmarkStart w:id="15" w:name="bottom-line"/>
    <w:p>
      <w:pPr>
        <w:pStyle w:val="Heading2"/>
      </w:pPr>
      <w:r>
        <w:t xml:space="preserve">Bottom line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The knowledge exists</w:t>
      </w:r>
      <w:r>
        <w:t xml:space="preserve"> </w:t>
      </w:r>
      <w:r>
        <w:t xml:space="preserve">— pre-trained in the models (proven, 3-model consensus) + free public MS docs +</w:t>
      </w:r>
      <w:r>
        <w:t xml:space="preserve"> </w:t>
      </w:r>
      <w:r>
        <w:rPr>
          <w:rStyle w:val="VerbatimChar"/>
        </w:rPr>
        <w:t xml:space="preserve">sqlglot</w:t>
      </w:r>
      <w:r>
        <w:t xml:space="preserve"> </w:t>
      </w:r>
      <w:r>
        <w:t xml:space="preserve">for the mechanical layer. Dialect understanding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have to be built from scratch. This is the single biggest de-risk and supports the case that this is a strong fit for LLM-assisted conversion.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The work that remains</w:t>
      </w:r>
      <w:r>
        <w:t xml:space="preserve"> </w:t>
      </w:r>
      <w:r>
        <w:t xml:space="preserve">is genuinely context-engineering + validation + the Azure-side unknowns and BW dependencies, not a research black hole.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Snapshot caveat:</w:t>
      </w:r>
      <w:r>
        <w:t xml:space="preserve"> </w:t>
      </w:r>
      <w:r>
        <w:t xml:space="preserve">model knowledge drifts; this scorecard is dated 2026-06-27 and should be re-run before the build starts.</w:t>
      </w:r>
    </w:p>
    <w:bookmarkEnd w:id="15"/>
    <w:bookmarkStart w:id="16" w:name="cross-links"/>
    <w:p>
      <w:pPr>
        <w:pStyle w:val="Heading2"/>
      </w:pPr>
      <w:r>
        <w:t xml:space="preserve">Cross-links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— the conversion work + data-transfer runbook.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13_postgres_vs_azure_sql_reanalysis.md</w:t>
      </w:r>
      <w:r>
        <w:t xml:space="preserve"> </w:t>
      </w:r>
      <w:r>
        <w:t xml:space="preserve">— the engine decision this de-risking informs.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 Knowledge &amp; OSS Tooling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