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Supporting Assets &amp; Custom Code</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6" w:name="supporting-assets-custom-code-docs"/>
    <w:p>
      <w:pPr>
        <w:pStyle w:val="Heading1"/>
      </w:pPr>
      <w:r>
        <w:t xml:space="preserve">11 — Supporting Assets, Custom Code, Docs</w:t>
      </w:r>
    </w:p>
    <w:p>
      <w:pPr>
        <w:pStyle w:val="BlockText"/>
      </w:pPr>
      <w:r>
        <w:rPr>
          <w:b/>
          <w:bCs/>
        </w:rPr>
        <w:t xml:space="preserve">Parent:</w:t>
      </w:r>
      <w:r>
        <w:t xml:space="preserve"> </w:t>
      </w:r>
      <w:r>
        <w:rPr>
          <w:rStyle w:val="VerbatimChar"/>
        </w:rPr>
        <w:t xml:space="preserve">00_INDEX.md</w:t>
      </w:r>
      <w:r>
        <w:t xml:space="preserve"> </w:t>
      </w:r>
      <w:r>
        <w:t xml:space="preserve">·</w:t>
      </w:r>
      <w:r>
        <w:t xml:space="preserve"> </w:t>
      </w:r>
      <w:r>
        <w:rPr>
          <w:b/>
          <w:bCs/>
        </w:rPr>
        <w:t xml:space="preserve">Reading time:</w:t>
      </w:r>
      <w:r>
        <w:t xml:space="preserve"> </w:t>
      </w:r>
      <w:r>
        <w:t xml:space="preserve">5 min</w:t>
      </w:r>
    </w:p>
    <w:p>
      <w:pPr>
        <w:pStyle w:val="FirstParagraph"/>
      </w:pPr>
      <w:r>
        <w:t xml:space="preserve">Beyond the data + automation layers, a comparable assembly of supporting assets sits in the CARR + BioCreative repos. None of it shows up in the live UX but all of it is the durable knowledge base the system can be picked up, debugged, extended, or handed off with.</w:t>
      </w:r>
    </w:p>
    <w:p>
      <w:r>
        <w:pict>
          <v:rect style="width:0;height:1.5pt" o:hralign="center" o:hrstd="t" o:hr="t"/>
        </w:pict>
      </w:r>
    </w:p>
    <w:bookmarkStart w:id="9" w:name="landing-pages"/>
    <w:p>
      <w:pPr>
        <w:pStyle w:val="Heading2"/>
      </w:pPr>
      <w:r>
        <w:t xml:space="preserve">Landing pages</w:t>
      </w:r>
    </w:p>
    <w:p>
      <w:pPr>
        <w:pStyle w:val="FirstParagraph"/>
      </w:pPr>
      <w:r>
        <w:t xml:space="preserve">3 dedicated landing pages deployed (HTML + custom branding):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Page</w:t>
            </w:r>
          </w:p>
        </w:tc>
        <w:tc>
          <w:tcPr/>
          <w:p>
            <w:pPr>
              <w:pStyle w:val="Compact"/>
            </w:pPr>
            <w:r>
              <w:t xml:space="preserve">Audience</w:t>
            </w:r>
          </w:p>
        </w:tc>
        <w:tc>
          <w:tcPr/>
          <w:p>
            <w:pPr>
              <w:pStyle w:val="Compact"/>
            </w:pPr>
            <w:r>
              <w:t xml:space="preserve">Purpose</w:t>
            </w:r>
          </w:p>
        </w:tc>
      </w:tr>
      <w:tr>
        <w:tc>
          <w:tcPr/>
          <w:p>
            <w:pPr>
              <w:pStyle w:val="Compact"/>
            </w:pPr>
            <w:r>
              <w:rPr>
                <w:rStyle w:val="VerbatimChar"/>
              </w:rPr>
              <w:t xml:space="preserve">accelerate.html</w:t>
            </w:r>
          </w:p>
        </w:tc>
        <w:tc>
          <w:tcPr/>
          <w:p>
            <w:pPr>
              <w:pStyle w:val="Compact"/>
            </w:pPr>
            <w:r>
              <w:t xml:space="preserve">Therapeutic developers in scale-up</w:t>
            </w:r>
          </w:p>
        </w:tc>
        <w:tc>
          <w:tcPr/>
          <w:p>
            <w:pPr>
              <w:pStyle w:val="Compact"/>
            </w:pPr>
            <w:r>
              <w:t xml:space="preserve">“Accelerate your path to clinic”</w:t>
            </w:r>
            <w:r>
              <w:t xml:space="preserve"> </w:t>
            </w:r>
            <w:r>
              <w:t xml:space="preserve">framing — Path-to-Patients program intro</w:t>
            </w:r>
          </w:p>
        </w:tc>
      </w:tr>
      <w:tr>
        <w:tc>
          <w:tcPr/>
          <w:p>
            <w:pPr>
              <w:pStyle w:val="Compact"/>
            </w:pPr>
            <w:r>
              <w:rPr>
                <w:rStyle w:val="VerbatimChar"/>
              </w:rPr>
              <w:t xml:space="preserve">autologous.html</w:t>
            </w:r>
          </w:p>
        </w:tc>
        <w:tc>
          <w:tcPr/>
          <w:p>
            <w:pPr>
              <w:pStyle w:val="Compact"/>
            </w:pPr>
            <w:r>
              <w:t xml:space="preserve">Autologous CAR-T / TCR developers</w:t>
            </w:r>
          </w:p>
        </w:tc>
        <w:tc>
          <w:tcPr/>
          <w:p>
            <w:pPr>
              <w:pStyle w:val="Compact"/>
            </w:pPr>
            <w:r>
              <w:t xml:space="preserve">Modality-specific landing with autologous workflow benefits</w:t>
            </w:r>
          </w:p>
        </w:tc>
      </w:tr>
      <w:tr>
        <w:tc>
          <w:tcPr/>
          <w:p>
            <w:pPr>
              <w:pStyle w:val="Compact"/>
            </w:pPr>
            <w:r>
              <w:t xml:space="preserve">(third landing)</w:t>
            </w:r>
          </w:p>
        </w:tc>
        <w:tc>
          <w:tcPr/>
          <w:p>
            <w:pPr>
              <w:pStyle w:val="Compact"/>
            </w:pPr>
            <w:r>
              <w:t xml:space="preserve">Allogeneic / iPSC developers</w:t>
            </w:r>
          </w:p>
        </w:tc>
        <w:tc>
          <w:tcPr/>
          <w:p>
            <w:pPr>
              <w:pStyle w:val="Compact"/>
            </w:pPr>
            <w:r>
              <w:t xml:space="preserve">Allogeneic-specific framing</w:t>
            </w:r>
          </w:p>
        </w:tc>
      </w:tr>
    </w:tbl>
    <w:p>
      <w:pPr>
        <w:pStyle w:val="BodyText"/>
      </w:pPr>
      <w:r>
        <w:t xml:space="preserve">Source:</w:t>
      </w:r>
      <w:r>
        <w:t xml:space="preserve"> </w:t>
      </w:r>
      <w:r>
        <w:rPr>
          <w:rStyle w:val="VerbatimChar"/>
        </w:rPr>
        <w:t xml:space="preserve">biocreativeaihub/projects/carr-landing-pages/</w:t>
      </w:r>
      <w:r>
        <w:t xml:space="preserve"> </w:t>
      </w:r>
      <w:r>
        <w:t xml:space="preserve">(deployed to dedicated VPS).</w:t>
      </w:r>
      <w:r>
        <w:t xml:space="preserve"> </w:t>
      </w:r>
      <w:r>
        <w:t xml:space="preserve">Tech stack: static HTML + custom CSS, CARR brand colors, deployed via Hostinger VPS with Traefik for SSL.</w:t>
      </w:r>
    </w:p>
    <w:p>
      <w:pPr>
        <w:pStyle w:val="BodyText"/>
      </w:pPr>
      <w:r>
        <w:t xml:space="preserve">Pattern is replicable — same framework can serve additional landing pages for stainless-steel product line, EMEA-specific framing, conference event pages, etc. Cost per new landing page is hours, not days.</w:t>
      </w:r>
    </w:p>
    <w:p>
      <w:r>
        <w:pict>
          <v:rect style="width:0;height:1.5pt" o:hralign="center" o:hrstd="t" o:hr="t"/>
        </w:pict>
      </w:r>
    </w:p>
    <w:bookmarkEnd w:id="9"/>
    <w:bookmarkStart w:id="10" w:name="branded-assets"/>
    <w:p>
      <w:pPr>
        <w:pStyle w:val="Heading2"/>
      </w:pPr>
      <w:r>
        <w:t xml:space="preserve">Branded assets</w:t>
      </w:r>
    </w:p>
    <w:p>
      <w:pPr>
        <w:pStyle w:val="FirstParagraph"/>
      </w:pPr>
      <w:r>
        <w:t xml:space="preserve">Generated through the BioCreative image-gen pipeline using CARR’s design system:</w:t>
      </w:r>
    </w:p>
    <w:p>
      <w:pPr>
        <w:pStyle w:val="Compact"/>
        <w:numPr>
          <w:ilvl w:val="0"/>
          <w:numId w:val="1001"/>
        </w:numPr>
      </w:pPr>
      <w:r>
        <w:rPr>
          <w:b/>
          <w:bCs/>
        </w:rPr>
        <w:t xml:space="preserve">Social cards</w:t>
      </w:r>
      <w:r>
        <w:t xml:space="preserve"> </w:t>
      </w:r>
      <w:r>
        <w:t xml:space="preserve">— LinkedIn post imagery aligned to brand</w:t>
      </w:r>
    </w:p>
    <w:p>
      <w:pPr>
        <w:pStyle w:val="Compact"/>
        <w:numPr>
          <w:ilvl w:val="0"/>
          <w:numId w:val="1001"/>
        </w:numPr>
      </w:pPr>
      <w:r>
        <w:rPr>
          <w:b/>
          <w:bCs/>
        </w:rPr>
        <w:t xml:space="preserve">Carousel slides</w:t>
      </w:r>
      <w:r>
        <w:t xml:space="preserve"> </w:t>
      </w:r>
      <w:r>
        <w:t xml:space="preserve">— for multi-slide LinkedIn posts (Content Studio output)</w:t>
      </w:r>
    </w:p>
    <w:p>
      <w:pPr>
        <w:pStyle w:val="Compact"/>
        <w:numPr>
          <w:ilvl w:val="0"/>
          <w:numId w:val="1001"/>
        </w:numPr>
      </w:pPr>
      <w:r>
        <w:rPr>
          <w:b/>
          <w:bCs/>
        </w:rPr>
        <w:t xml:space="preserve">Email headers / banners</w:t>
      </w:r>
      <w:r>
        <w:t xml:space="preserve"> </w:t>
      </w:r>
      <w:r>
        <w:t xml:space="preserve">— for sequence emails</w:t>
      </w:r>
    </w:p>
    <w:p>
      <w:pPr>
        <w:pStyle w:val="Compact"/>
        <w:numPr>
          <w:ilvl w:val="0"/>
          <w:numId w:val="1001"/>
        </w:numPr>
      </w:pPr>
      <w:r>
        <w:rPr>
          <w:b/>
          <w:bCs/>
        </w:rPr>
        <w:t xml:space="preserve">Article header imagery</w:t>
      </w:r>
      <w:r>
        <w:t xml:space="preserve"> </w:t>
      </w:r>
      <w:r>
        <w:t xml:space="preserve">— for newsletter pieces</w:t>
      </w:r>
    </w:p>
    <w:p>
      <w:pPr>
        <w:pStyle w:val="Compact"/>
        <w:numPr>
          <w:ilvl w:val="0"/>
          <w:numId w:val="1001"/>
        </w:numPr>
      </w:pPr>
      <w:r>
        <w:rPr>
          <w:b/>
          <w:bCs/>
        </w:rPr>
        <w:t xml:space="preserve">Diagram exports</w:t>
      </w:r>
      <w:r>
        <w:t xml:space="preserve"> </w:t>
      </w:r>
      <w:r>
        <w:t xml:space="preserve">— Excalidraw diagrams of the system (~10+ in</w:t>
      </w:r>
      <w:r>
        <w:t xml:space="preserve"> </w:t>
      </w:r>
      <w:r>
        <w:rPr>
          <w:rStyle w:val="VerbatimChar"/>
        </w:rPr>
        <w:t xml:space="preserve">public/diagrams/</w:t>
      </w:r>
      <w:r>
        <w:t xml:space="preserve">)</w:t>
      </w:r>
    </w:p>
    <w:p>
      <w:pPr>
        <w:pStyle w:val="FirstParagraph"/>
      </w:pPr>
      <w:r>
        <w:t xml:space="preserve">All driven by</w:t>
      </w:r>
      <w:r>
        <w:t xml:space="preserve"> </w:t>
      </w:r>
      <w:r>
        <w:rPr>
          <w:rStyle w:val="VerbatimChar"/>
        </w:rPr>
        <w:t xml:space="preserve">Research/CARR_MASTER_DESIGN.md</w:t>
      </w:r>
      <w:r>
        <w:t xml:space="preserve"> </w:t>
      </w:r>
      <w:r>
        <w:t xml:space="preserve">(colors, typography, design tokens). Replicable for each new piece — the design system is a JSON/markdown contract, not a single PSD.</w:t>
      </w:r>
    </w:p>
    <w:p>
      <w:r>
        <w:pict>
          <v:rect style="width:0;height:1.5pt" o:hralign="center" o:hrstd="t" o:hr="t"/>
        </w:pict>
      </w:r>
    </w:p>
    <w:bookmarkEnd w:id="10"/>
    <w:bookmarkStart w:id="12" w:name="custom-scripts-the-code-we-wrote"/>
    <w:p>
      <w:pPr>
        <w:pStyle w:val="Heading2"/>
      </w:pPr>
      <w:r>
        <w:t xml:space="preserve">Custom scripts (the code we wrote)</w:t>
      </w:r>
    </w:p>
    <w:p>
      <w:pPr>
        <w:pStyle w:val="FirstParagraph"/>
      </w:pPr>
      <w:r>
        <w:t xml:space="preserve">In</w:t>
      </w:r>
      <w:r>
        <w:t xml:space="preserve"> </w:t>
      </w:r>
      <w:r>
        <w:rPr>
          <w:rStyle w:val="VerbatimChar"/>
        </w:rPr>
        <w:t xml:space="preserve">scripts/</w:t>
      </w:r>
      <w:r>
        <w:t xml:space="preserve"> </w:t>
      </w:r>
      <w:r>
        <w:t xml:space="preserve">of the CARR repo:</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Count</w:t>
            </w:r>
          </w:p>
        </w:tc>
        <w:tc>
          <w:tcPr/>
          <w:p>
            <w:pPr>
              <w:pStyle w:val="Compact"/>
            </w:pPr>
            <w:r>
              <w:t xml:space="preserve">Examples</w:t>
            </w:r>
          </w:p>
        </w:tc>
      </w:tr>
      <w:tr>
        <w:tc>
          <w:tcPr/>
          <w:p>
            <w:pPr>
              <w:pStyle w:val="Compact"/>
            </w:pPr>
            <w:r>
              <w:t xml:space="preserve">Colab notebooks</w:t>
            </w:r>
          </w:p>
        </w:tc>
        <w:tc>
          <w:tcPr/>
          <w:p>
            <w:pPr>
              <w:pStyle w:val="Compact"/>
            </w:pPr>
            <w:r>
              <w:t xml:space="preserve">5+</w:t>
            </w:r>
          </w:p>
        </w:tc>
        <w:tc>
          <w:tcPr/>
          <w:p>
            <w:pPr>
              <w:pStyle w:val="Compact"/>
            </w:pPr>
            <w:r>
              <w:t xml:space="preserve">Account enrichment, contact import, contact classifier v4, batch email generator, account matcher</w:t>
            </w:r>
          </w:p>
        </w:tc>
      </w:tr>
      <w:tr>
        <w:tc>
          <w:tcPr/>
          <w:p>
            <w:pPr>
              <w:pStyle w:val="Compact"/>
            </w:pPr>
            <w:r>
              <w:t xml:space="preserve">SQL scripts</w:t>
            </w:r>
          </w:p>
        </w:tc>
        <w:tc>
          <w:tcPr/>
          <w:p>
            <w:pPr>
              <w:pStyle w:val="Compact"/>
            </w:pPr>
            <w:r>
              <w:t xml:space="preserve">40+</w:t>
            </w:r>
          </w:p>
        </w:tc>
        <w:tc>
          <w:tcPr/>
          <w:p>
            <w:pPr>
              <w:pStyle w:val="Compact"/>
            </w:pPr>
            <w:r>
              <w:t xml:space="preserve">Migrations, RPC bodies, view definitions, backfills, audits</w:t>
            </w:r>
          </w:p>
        </w:tc>
      </w:tr>
      <w:tr>
        <w:tc>
          <w:tcPr/>
          <w:p>
            <w:pPr>
              <w:pStyle w:val="Compact"/>
            </w:pPr>
            <w:r>
              <w:t xml:space="preserve">Python scripts</w:t>
            </w:r>
          </w:p>
        </w:tc>
        <w:tc>
          <w:tcPr/>
          <w:p>
            <w:pPr>
              <w:pStyle w:val="Compact"/>
            </w:pPr>
            <w:r>
              <w:t xml:space="preserve">40+</w:t>
            </w:r>
          </w:p>
        </w:tc>
        <w:tc>
          <w:tcPr/>
          <w:p>
            <w:pPr>
              <w:pStyle w:val="Compact"/>
            </w:pPr>
            <w:r>
              <w:t xml:space="preserve">Enrichment runner, classifier runners, sync scripts, audit scripts, validation runners</w:t>
            </w:r>
          </w:p>
        </w:tc>
      </w:tr>
      <w:tr>
        <w:tc>
          <w:tcPr/>
          <w:p>
            <w:pPr>
              <w:pStyle w:val="Compact"/>
            </w:pPr>
            <w:r>
              <w:t xml:space="preserve">PowerShell</w:t>
            </w:r>
          </w:p>
        </w:tc>
        <w:tc>
          <w:tcPr/>
          <w:p>
            <w:pPr>
              <w:pStyle w:val="Compact"/>
            </w:pPr>
            <w:r>
              <w:t xml:space="preserve">3–5</w:t>
            </w:r>
          </w:p>
        </w:tc>
        <w:tc>
          <w:tcPr/>
          <w:p>
            <w:pPr>
              <w:pStyle w:val="Compact"/>
            </w:pPr>
            <w:r>
              <w:t xml:space="preserve">Build / smoke test orchestration</w:t>
            </w:r>
          </w:p>
        </w:tc>
      </w:tr>
    </w:tbl>
    <w:p>
      <w:pPr>
        <w:pStyle w:val="BodyText"/>
      </w:pPr>
      <w:r>
        <w:t xml:space="preserve">In</w:t>
      </w:r>
      <w:r>
        <w:t xml:space="preserve"> </w:t>
      </w:r>
      <w:r>
        <w:rPr>
          <w:rStyle w:val="VerbatimChar"/>
        </w:rPr>
        <w:t xml:space="preserve">biocreativeaihub/scripts/</w:t>
      </w:r>
      <w:r>
        <w:t xml:space="preserve"> </w:t>
      </w:r>
      <w:r>
        <w:t xml:space="preserve">(Hub-side, supports CARR):</w:t>
      </w:r>
    </w:p>
    <w:p>
      <w:pPr>
        <w:pStyle w:val="Compact"/>
        <w:numPr>
          <w:ilvl w:val="0"/>
          <w:numId w:val="1002"/>
        </w:numPr>
      </w:pPr>
      <w:r>
        <w:t xml:space="preserve">News pipeline orchestrator (</w:t>
      </w:r>
      <w:r>
        <w:rPr>
          <w:rStyle w:val="VerbatimChar"/>
        </w:rPr>
        <w:t xml:space="preserve">news_pipeline/</w:t>
      </w:r>
      <w:r>
        <w:t xml:space="preserve">)</w:t>
      </w:r>
    </w:p>
    <w:p>
      <w:pPr>
        <w:pStyle w:val="Compact"/>
        <w:numPr>
          <w:ilvl w:val="0"/>
          <w:numId w:val="1002"/>
        </w:numPr>
      </w:pPr>
      <w:r>
        <w:t xml:space="preserve">Hub→CARR sync scripts</w:t>
      </w:r>
    </w:p>
    <w:p>
      <w:pPr>
        <w:pStyle w:val="Compact"/>
        <w:numPr>
          <w:ilvl w:val="0"/>
          <w:numId w:val="1002"/>
        </w:numPr>
      </w:pPr>
      <w:r>
        <w:t xml:space="preserve">Bulk message generation via Claude CLI on VPS (</w:t>
      </w:r>
      <w:r>
        <w:rPr>
          <w:rStyle w:val="VerbatimChar"/>
        </w:rPr>
        <w:t xml:space="preserve">bc_bulk_generate_vps.py</w:t>
      </w:r>
      <w:r>
        <w:t xml:space="preserve">)</w:t>
      </w:r>
    </w:p>
    <w:p>
      <w:pPr>
        <w:pStyle w:val="Compact"/>
        <w:numPr>
          <w:ilvl w:val="0"/>
          <w:numId w:val="1002"/>
        </w:numPr>
      </w:pPr>
      <w:r>
        <w:t xml:space="preserve">Persona classifier templates</w:t>
      </w:r>
    </w:p>
    <w:p>
      <w:pPr>
        <w:pStyle w:val="Compact"/>
        <w:numPr>
          <w:ilvl w:val="0"/>
          <w:numId w:val="1002"/>
        </w:numPr>
      </w:pPr>
      <w:r>
        <w:t xml:space="preserve">Stakeholder registry matching</w:t>
      </w:r>
    </w:p>
    <w:p>
      <w:pPr>
        <w:pStyle w:val="FirstParagraph"/>
      </w:pPr>
      <w:r>
        <w:t xml:space="preserve">Total custom Python/SQL: ~80+ files of CARR-specific or CARR-supporting code. Most are &lt;300 lines each — small, focused, debuggable.</w:t>
      </w:r>
    </w:p>
    <w:bookmarkStart w:id="11" w:name="the-enrichment-runner-high-value-example"/>
    <w:p>
      <w:pPr>
        <w:pStyle w:val="Heading3"/>
      </w:pPr>
      <w:r>
        <w:t xml:space="preserve">The enrichment runner (high-value example)</w:t>
      </w:r>
    </w:p>
    <w:p>
      <w:pPr>
        <w:pStyle w:val="FirstParagraph"/>
      </w:pPr>
      <w:r>
        <w:rPr>
          <w:rStyle w:val="VerbatimChar"/>
        </w:rPr>
        <w:t xml:space="preserve">scripts/enrichment_runner/</w:t>
      </w:r>
      <w:r>
        <w:t xml:space="preserve"> </w:t>
      </w:r>
      <w:r>
        <w:t xml:space="preserve">— a Flask-based local web app for running enrichment workflows interactively:</w:t>
      </w:r>
      <w:r>
        <w:t xml:space="preserve"> </w:t>
      </w:r>
      <w:r>
        <w:t xml:space="preserve">- Tabs for account enrichment, persona classification, validation, ICP review</w:t>
      </w:r>
      <w:r>
        <w:t xml:space="preserve"> </w:t>
      </w:r>
      <w:r>
        <w:t xml:space="preserve">- Direct DB connection (no auth friction)</w:t>
      </w:r>
      <w:r>
        <w:t xml:space="preserve"> </w:t>
      </w:r>
      <w:r>
        <w:t xml:space="preserve">- Used internally by BioCreative when running enrichment at higher volumes than the Colab notebooks support</w:t>
      </w:r>
    </w:p>
    <w:p>
      <w:r>
        <w:pict>
          <v:rect style="width:0;height:1.5pt" o:hralign="center" o:hrstd="t" o:hr="t"/>
        </w:pict>
      </w:r>
    </w:p>
    <w:bookmarkEnd w:id="11"/>
    <w:bookmarkEnd w:id="12"/>
    <w:bookmarkStart w:id="13" w:name="edge-functions-the-runtime-backbone"/>
    <w:p>
      <w:pPr>
        <w:pStyle w:val="Heading2"/>
      </w:pPr>
      <w:r>
        <w:t xml:space="preserve">Edge Functions (the runtime backbone)</w:t>
      </w:r>
    </w:p>
    <w:p>
      <w:pPr>
        <w:pStyle w:val="FirstParagraph"/>
      </w:pPr>
      <w:r>
        <w:t xml:space="preserve">18 EFs deployed in CARR’s Supabase. Each is custom-built for CARR’s data model:</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EFs</w:t>
            </w:r>
          </w:p>
        </w:tc>
      </w:tr>
      <w:tr>
        <w:tc>
          <w:tcPr/>
          <w:p>
            <w:pPr>
              <w:pStyle w:val="Compact"/>
            </w:pPr>
            <w:r>
              <w:t xml:space="preserve">Message generation</w:t>
            </w:r>
          </w:p>
        </w:tc>
        <w:tc>
          <w:tcPr/>
          <w:p>
            <w:pPr>
              <w:pStyle w:val="Compact"/>
            </w:pPr>
            <w:r>
              <w:rPr>
                <w:rStyle w:val="VerbatimChar"/>
              </w:rPr>
              <w:t xml:space="preserve">generate-outreach-message</w:t>
            </w:r>
            <w:r>
              <w:t xml:space="preserve"> </w:t>
            </w:r>
            <w:r>
              <w:t xml:space="preserve">v55,</w:t>
            </w:r>
            <w:r>
              <w:t xml:space="preserve"> </w:t>
            </w:r>
            <w:r>
              <w:rPr>
                <w:rStyle w:val="VerbatimChar"/>
              </w:rPr>
              <w:t xml:space="preserve">batch-generate-outreach</w:t>
            </w:r>
            <w:r>
              <w:t xml:space="preserve"> </w:t>
            </w:r>
            <w:r>
              <w:t xml:space="preserve">v51</w:t>
            </w:r>
          </w:p>
        </w:tc>
      </w:tr>
      <w:tr>
        <w:tc>
          <w:tcPr/>
          <w:p>
            <w:pPr>
              <w:pStyle w:val="Compact"/>
            </w:pPr>
            <w:r>
              <w:t xml:space="preserve">LinkedIn pipeline</w:t>
            </w:r>
          </w:p>
        </w:tc>
        <w:tc>
          <w:tcPr/>
          <w:p>
            <w:pPr>
              <w:pStyle w:val="Compact"/>
            </w:pPr>
            <w:r>
              <w:rPr>
                <w:rStyle w:val="VerbatimChar"/>
              </w:rPr>
              <w:t xml:space="preserve">send-linkedin-messages</w:t>
            </w:r>
            <w:r>
              <w:t xml:space="preserve"> </w:t>
            </w:r>
            <w:r>
              <w:t xml:space="preserve">v39,</w:t>
            </w:r>
            <w:r>
              <w:t xml:space="preserve"> </w:t>
            </w:r>
            <w:r>
              <w:rPr>
                <w:rStyle w:val="VerbatimChar"/>
              </w:rPr>
              <w:t xml:space="preserve">heyreach-webhook</w:t>
            </w:r>
            <w:r>
              <w:t xml:space="preserve"> </w:t>
            </w:r>
            <w:r>
              <w:t xml:space="preserve">v35,</w:t>
            </w:r>
            <w:r>
              <w:t xml:space="preserve"> </w:t>
            </w:r>
            <w:r>
              <w:rPr>
                <w:rStyle w:val="VerbatimChar"/>
              </w:rPr>
              <w:t xml:space="preserve">create-heyreach-lead-lists</w:t>
            </w:r>
            <w:r>
              <w:t xml:space="preserve"> </w:t>
            </w:r>
            <w:r>
              <w:t xml:space="preserve">v28</w:t>
            </w:r>
          </w:p>
        </w:tc>
      </w:tr>
      <w:tr>
        <w:tc>
          <w:tcPr/>
          <w:p>
            <w:pPr>
              <w:pStyle w:val="Compact"/>
            </w:pPr>
            <w:r>
              <w:t xml:space="preserve">Email pipeline</w:t>
            </w:r>
          </w:p>
        </w:tc>
        <w:tc>
          <w:tcPr/>
          <w:p>
            <w:pPr>
              <w:pStyle w:val="Compact"/>
            </w:pPr>
            <w:r>
              <w:rPr>
                <w:rStyle w:val="VerbatimChar"/>
              </w:rPr>
              <w:t xml:space="preserve">push-to-emailbison</w:t>
            </w:r>
            <w:r>
              <w:t xml:space="preserve"> </w:t>
            </w:r>
            <w:r>
              <w:t xml:space="preserve">v18,</w:t>
            </w:r>
            <w:r>
              <w:t xml:space="preserve"> </w:t>
            </w:r>
            <w:r>
              <w:rPr>
                <w:rStyle w:val="VerbatimChar"/>
              </w:rPr>
              <w:t xml:space="preserve">sync-emailbison</w:t>
            </w:r>
            <w:r>
              <w:t xml:space="preserve"> </w:t>
            </w:r>
            <w:r>
              <w:t xml:space="preserve">v9,</w:t>
            </w:r>
            <w:r>
              <w:t xml:space="preserve"> </w:t>
            </w:r>
            <w:r>
              <w:rPr>
                <w:rStyle w:val="VerbatimChar"/>
              </w:rPr>
              <w:t xml:space="preserve">emailbison-webhook</w:t>
            </w:r>
            <w:r>
              <w:t xml:space="preserve"> </w:t>
            </w:r>
            <w:r>
              <w:t xml:space="preserve">v6,</w:t>
            </w:r>
            <w:r>
              <w:t xml:space="preserve"> </w:t>
            </w:r>
            <w:r>
              <w:rPr>
                <w:rStyle w:val="VerbatimChar"/>
              </w:rPr>
              <w:t xml:space="preserve">emailbison-reply</w:t>
            </w:r>
            <w:r>
              <w:t xml:space="preserve"> </w:t>
            </w:r>
            <w:r>
              <w:t xml:space="preserve">v4,</w:t>
            </w:r>
            <w:r>
              <w:t xml:space="preserve"> </w:t>
            </w:r>
            <w:r>
              <w:rPr>
                <w:rStyle w:val="VerbatimChar"/>
              </w:rPr>
              <w:t xml:space="preserve">emailbison-forward</w:t>
            </w:r>
            <w:r>
              <w:t xml:space="preserve"> </w:t>
            </w:r>
            <w:r>
              <w:t xml:space="preserve">v4,</w:t>
            </w:r>
            <w:r>
              <w:t xml:space="preserve"> </w:t>
            </w:r>
            <w:r>
              <w:rPr>
                <w:rStyle w:val="VerbatimChar"/>
              </w:rPr>
              <w:t xml:space="preserve">carr-bison-reconcile</w:t>
            </w:r>
            <w:r>
              <w:t xml:space="preserve"> </w:t>
            </w:r>
            <w:r>
              <w:t xml:space="preserve">v5,</w:t>
            </w:r>
            <w:r>
              <w:t xml:space="preserve"> </w:t>
            </w:r>
            <w:r>
              <w:rPr>
                <w:rStyle w:val="VerbatimChar"/>
              </w:rPr>
              <w:t xml:space="preserve">bison-lead-inspect</w:t>
            </w:r>
            <w:r>
              <w:t xml:space="preserve">,</w:t>
            </w:r>
            <w:r>
              <w:t xml:space="preserve"> </w:t>
            </w:r>
            <w:r>
              <w:rPr>
                <w:rStyle w:val="VerbatimChar"/>
              </w:rPr>
              <w:t xml:space="preserve">bison-camp-bump-limits</w:t>
            </w:r>
          </w:p>
        </w:tc>
      </w:tr>
      <w:tr>
        <w:tc>
          <w:tcPr/>
          <w:p>
            <w:pPr>
              <w:pStyle w:val="Compact"/>
            </w:pPr>
            <w:r>
              <w:t xml:space="preserve">Validation</w:t>
            </w:r>
          </w:p>
        </w:tc>
        <w:tc>
          <w:tcPr/>
          <w:p>
            <w:pPr>
              <w:pStyle w:val="Compact"/>
            </w:pPr>
            <w:r>
              <w:rPr>
                <w:rStyle w:val="VerbatimChar"/>
              </w:rPr>
              <w:t xml:space="preserve">validate-data-flag</w:t>
            </w:r>
            <w:r>
              <w:t xml:space="preserve"> </w:t>
            </w:r>
            <w:r>
              <w:t xml:space="preserve">v2</w:t>
            </w:r>
          </w:p>
        </w:tc>
      </w:tr>
      <w:tr>
        <w:tc>
          <w:tcPr/>
          <w:p>
            <w:pPr>
              <w:pStyle w:val="Compact"/>
            </w:pPr>
            <w:r>
              <w:t xml:space="preserve">Content</w:t>
            </w:r>
          </w:p>
        </w:tc>
        <w:tc>
          <w:tcPr/>
          <w:p>
            <w:pPr>
              <w:pStyle w:val="Compact"/>
            </w:pPr>
            <w:r>
              <w:rPr>
                <w:rStyle w:val="VerbatimChar"/>
              </w:rPr>
              <w:t xml:space="preserve">generate-carr-newsletter</w:t>
            </w:r>
            <w:r>
              <w:t xml:space="preserve"> </w:t>
            </w:r>
            <w:r>
              <w:t xml:space="preserve">v1,</w:t>
            </w:r>
            <w:r>
              <w:t xml:space="preserve"> </w:t>
            </w:r>
            <w:r>
              <w:rPr>
                <w:rStyle w:val="VerbatimChar"/>
              </w:rPr>
              <w:t xml:space="preserve">generate-content</w:t>
            </w:r>
            <w:r>
              <w:t xml:space="preserve"> </w:t>
            </w:r>
            <w:r>
              <w:t xml:space="preserve">v45</w:t>
            </w:r>
          </w:p>
        </w:tc>
      </w:tr>
      <w:tr>
        <w:tc>
          <w:tcPr/>
          <w:p>
            <w:pPr>
              <w:pStyle w:val="Compact"/>
            </w:pPr>
            <w:r>
              <w:t xml:space="preserve">Other</w:t>
            </w:r>
          </w:p>
        </w:tc>
        <w:tc>
          <w:tcPr/>
          <w:p>
            <w:pPr>
              <w:pStyle w:val="Compact"/>
            </w:pPr>
            <w:r>
              <w:rPr>
                <w:rStyle w:val="VerbatimChar"/>
              </w:rPr>
              <w:t xml:space="preserve">transcribe-audio</w:t>
            </w:r>
            <w:r>
              <w:t xml:space="preserve"> </w:t>
            </w:r>
            <w:r>
              <w:t xml:space="preserve">v84</w:t>
            </w:r>
          </w:p>
        </w:tc>
      </w:tr>
    </w:tbl>
    <w:p>
      <w:pPr>
        <w:pStyle w:val="BodyText"/>
      </w:pPr>
      <w:r>
        <w:t xml:space="preserve">Each EF is in Deno (Supabase’s runtime). Source is in</w:t>
      </w:r>
      <w:r>
        <w:t xml:space="preserve"> </w:t>
      </w:r>
      <w:r>
        <w:rPr>
          <w:rStyle w:val="VerbatimChar"/>
        </w:rPr>
        <w:t xml:space="preserve">supabase/functions/</w:t>
      </w:r>
      <w:r>
        <w:t xml:space="preserve"> </w:t>
      </w:r>
      <w:r>
        <w:t xml:space="preserve">in the repo. Banner comments in every EF declare version + change log.</w:t>
      </w:r>
    </w:p>
    <w:p>
      <w:r>
        <w:pict>
          <v:rect style="width:0;height:1.5pt" o:hralign="center" o:hrstd="t" o:hr="t"/>
        </w:pict>
      </w:r>
    </w:p>
    <w:bookmarkEnd w:id="13"/>
    <w:bookmarkStart w:id="21" w:name="documentation"/>
    <w:p>
      <w:pPr>
        <w:pStyle w:val="Heading2"/>
      </w:pPr>
      <w:r>
        <w:t xml:space="preserve">Documentation</w:t>
      </w:r>
    </w:p>
    <w:p>
      <w:pPr>
        <w:pStyle w:val="FirstParagraph"/>
      </w:pPr>
      <w:r>
        <w:t xml:space="preserve">The repo is documentation-first. Bulleted summary of what exists:</w:t>
      </w:r>
    </w:p>
    <w:bookmarkStart w:id="14" w:name="skills-canonical-task-patterns"/>
    <w:p>
      <w:pPr>
        <w:pStyle w:val="Heading3"/>
      </w:pPr>
      <w:r>
        <w:t xml:space="preserve">Skills (canonical task patterns)</w:t>
      </w:r>
    </w:p>
    <w:p>
      <w:pPr>
        <w:pStyle w:val="FirstParagraph"/>
      </w:pPr>
      <w:r>
        <w:rPr>
          <w:rStyle w:val="VerbatimChar"/>
        </w:rPr>
        <w:t xml:space="preserve">carr-biosystems-hub/skills/</w:t>
      </w:r>
      <w:r>
        <w:t xml:space="preserve"> </w:t>
      </w:r>
      <w:r>
        <w:t xml:space="preserve">— 14 files covering account enrichment, campaign operations, contact management, database query, deck generation, diagram generation, HeyReach setup, HeyReach API, market intel, note validation, outreach messaging, target universe tiers, client digest email.</w:t>
      </w:r>
    </w:p>
    <w:bookmarkEnd w:id="14"/>
    <w:bookmarkStart w:id="15" w:name="context-deep-reference"/>
    <w:p>
      <w:pPr>
        <w:pStyle w:val="Heading3"/>
      </w:pPr>
      <w:r>
        <w:t xml:space="preserve">Context (deep reference)</w:t>
      </w:r>
    </w:p>
    <w:p>
      <w:pPr>
        <w:pStyle w:val="FirstParagraph"/>
      </w:pPr>
      <w:r>
        <w:rPr>
          <w:rStyle w:val="VerbatimChar"/>
        </w:rPr>
        <w:t xml:space="preserve">carr-biosystems-hub/context/</w:t>
      </w:r>
      <w:r>
        <w:t xml:space="preserve"> </w:t>
      </w:r>
      <w:r>
        <w:t xml:space="preserve">— 10 files in 4 sub-folders:</w:t>
      </w:r>
      <w:r>
        <w:t xml:space="preserve"> </w:t>
      </w:r>
      <w:r>
        <w:t xml:space="preserve">-</w:t>
      </w:r>
      <w:r>
        <w:t xml:space="preserve"> </w:t>
      </w:r>
      <w:r>
        <w:rPr>
          <w:rStyle w:val="VerbatimChar"/>
        </w:rPr>
        <w:t xml:space="preserve">brand/</w:t>
      </w:r>
      <w:r>
        <w:t xml:space="preserve"> </w:t>
      </w:r>
      <w:r>
        <w:t xml:space="preserve">— design, voice, products</w:t>
      </w:r>
      <w:r>
        <w:t xml:space="preserve"> </w:t>
      </w:r>
      <w:r>
        <w:t xml:space="preserve">-</w:t>
      </w:r>
      <w:r>
        <w:t xml:space="preserve"> </w:t>
      </w:r>
      <w:r>
        <w:rPr>
          <w:rStyle w:val="VerbatimChar"/>
        </w:rPr>
        <w:t xml:space="preserve">database/</w:t>
      </w:r>
      <w:r>
        <w:t xml:space="preserve"> </w:t>
      </w:r>
      <w:r>
        <w:t xml:space="preserve">— schema reference, data flows, hub-to-CARR sync map</w:t>
      </w:r>
      <w:r>
        <w:t xml:space="preserve"> </w:t>
      </w:r>
      <w:r>
        <w:t xml:space="preserve">-</w:t>
      </w:r>
      <w:r>
        <w:t xml:space="preserve"> </w:t>
      </w:r>
      <w:r>
        <w:rPr>
          <w:rStyle w:val="VerbatimChar"/>
        </w:rPr>
        <w:t xml:space="preserve">icp/</w:t>
      </w:r>
      <w:r>
        <w:t xml:space="preserve"> </w:t>
      </w:r>
      <w:r>
        <w:t xml:space="preserve">— account classification, contact classification, scoring model, messaging matrix, messaging generation</w:t>
      </w:r>
      <w:r>
        <w:t xml:space="preserve"> </w:t>
      </w:r>
      <w:r>
        <w:t xml:space="preserve">-</w:t>
      </w:r>
      <w:r>
        <w:t xml:space="preserve"> </w:t>
      </w:r>
      <w:r>
        <w:rPr>
          <w:rStyle w:val="VerbatimChar"/>
        </w:rPr>
        <w:t xml:space="preserve">ux/</w:t>
      </w:r>
      <w:r>
        <w:t xml:space="preserve"> </w:t>
      </w:r>
      <w:r>
        <w:t xml:space="preserve">— modal patterns, contact modal map, SSO visibility map</w:t>
      </w:r>
    </w:p>
    <w:bookmarkEnd w:id="15"/>
    <w:bookmarkStart w:id="16" w:name="runbooks-operational-playbooks"/>
    <w:p>
      <w:pPr>
        <w:pStyle w:val="Heading3"/>
      </w:pPr>
      <w:r>
        <w:t xml:space="preserve">Runbooks (operational playbooks)</w:t>
      </w:r>
    </w:p>
    <w:p>
      <w:pPr>
        <w:pStyle w:val="FirstParagraph"/>
      </w:pPr>
      <w:r>
        <w:rPr>
          <w:rStyle w:val="VerbatimChar"/>
        </w:rPr>
        <w:t xml:space="preserve">carr-biosystems-hub/docs/runbooks/</w:t>
      </w:r>
      <w:r>
        <w:t xml:space="preserve"> </w:t>
      </w:r>
      <w:r>
        <w:t xml:space="preserve">— 7 files: campaigns_modal_routing, carr_newsletter_send_playbook, emailbison, heyreach, linkedin_export_guide, outreach_suppression, validate_data_flag.</w:t>
      </w:r>
    </w:p>
    <w:bookmarkEnd w:id="16"/>
    <w:bookmarkStart w:id="17" w:name="monthly-reviews-audits"/>
    <w:p>
      <w:pPr>
        <w:pStyle w:val="Heading3"/>
      </w:pPr>
      <w:r>
        <w:t xml:space="preserve">Monthly reviews + audits</w:t>
      </w:r>
    </w:p>
    <w:p>
      <w:pPr>
        <w:pStyle w:val="Compact"/>
        <w:numPr>
          <w:ilvl w:val="0"/>
          <w:numId w:val="1003"/>
        </w:numPr>
      </w:pPr>
      <w:r>
        <w:rPr>
          <w:rStyle w:val="VerbatimChar"/>
        </w:rPr>
        <w:t xml:space="preserve">docs/CARR_MONTH_ONE_REVIEW.md</w:t>
      </w:r>
      <w:r>
        <w:t xml:space="preserve"> </w:t>
      </w:r>
      <w:r>
        <w:t xml:space="preserve">/</w:t>
      </w:r>
      <w:r>
        <w:t xml:space="preserve"> </w:t>
      </w:r>
      <w:r>
        <w:rPr>
          <w:rStyle w:val="VerbatimChar"/>
        </w:rPr>
        <w:t xml:space="preserve">_TWO_REVIEW.md</w:t>
      </w:r>
      <w:r>
        <w:t xml:space="preserve"> </w:t>
      </w:r>
      <w:r>
        <w:t xml:space="preserve">/</w:t>
      </w:r>
      <w:r>
        <w:t xml:space="preserve"> </w:t>
      </w:r>
      <w:r>
        <w:rPr>
          <w:rStyle w:val="VerbatimChar"/>
        </w:rPr>
        <w:t xml:space="preserve">_THREE_REVIEW.md</w:t>
      </w:r>
    </w:p>
    <w:p>
      <w:pPr>
        <w:pStyle w:val="Compact"/>
        <w:numPr>
          <w:ilvl w:val="0"/>
          <w:numId w:val="1003"/>
        </w:numPr>
      </w:pPr>
      <w:r>
        <w:rPr>
          <w:rStyle w:val="VerbatimChar"/>
        </w:rPr>
        <w:t xml:space="preserve">docs/CARR_LAUNCH_READINESS_2026-05.md</w:t>
      </w:r>
    </w:p>
    <w:p>
      <w:pPr>
        <w:pStyle w:val="Compact"/>
        <w:numPr>
          <w:ilvl w:val="0"/>
          <w:numId w:val="1003"/>
        </w:numPr>
      </w:pPr>
      <w:r>
        <w:rPr>
          <w:rStyle w:val="VerbatimChar"/>
        </w:rPr>
        <w:t xml:space="preserve">docs/CARR_LINKEDIN_EMAIL_PIPELINE_STATE_2026-05.md</w:t>
      </w:r>
    </w:p>
    <w:p>
      <w:pPr>
        <w:pStyle w:val="Compact"/>
        <w:numPr>
          <w:ilvl w:val="0"/>
          <w:numId w:val="1003"/>
        </w:numPr>
      </w:pPr>
      <w:r>
        <w:rPr>
          <w:rStyle w:val="VerbatimChar"/>
        </w:rPr>
        <w:t xml:space="preserve">docs/SSO_MATRIX_DEEP_DIVE_2026-05-11.md</w:t>
      </w:r>
    </w:p>
    <w:p>
      <w:pPr>
        <w:pStyle w:val="Compact"/>
        <w:numPr>
          <w:ilvl w:val="0"/>
          <w:numId w:val="1003"/>
        </w:numPr>
      </w:pPr>
      <w:r>
        <w:rPr>
          <w:rStyle w:val="VerbatimChar"/>
        </w:rPr>
        <w:t xml:space="preserve">docs/NICO_FEEDBACK_SYNTHESIS.md</w:t>
      </w:r>
    </w:p>
    <w:p>
      <w:pPr>
        <w:pStyle w:val="Compact"/>
        <w:numPr>
          <w:ilvl w:val="0"/>
          <w:numId w:val="1003"/>
        </w:numPr>
      </w:pPr>
      <w:r>
        <w:rPr>
          <w:rStyle w:val="VerbatimChar"/>
        </w:rPr>
        <w:t xml:space="preserve">docs/CARR_PIPELINE_SMOKE_2026-05.md</w:t>
      </w:r>
    </w:p>
    <w:bookmarkEnd w:id="17"/>
    <w:bookmarkStart w:id="18" w:name="top-level-reference"/>
    <w:p>
      <w:pPr>
        <w:pStyle w:val="Heading3"/>
      </w:pPr>
      <w:r>
        <w:t xml:space="preserve">Top-level reference</w:t>
      </w:r>
    </w:p>
    <w:p>
      <w:pPr>
        <w:pStyle w:val="Compact"/>
        <w:numPr>
          <w:ilvl w:val="0"/>
          <w:numId w:val="1004"/>
        </w:numPr>
      </w:pPr>
      <w:r>
        <w:rPr>
          <w:rStyle w:val="VerbatimChar"/>
        </w:rPr>
        <w:t xml:space="preserve">CARR_SYSTEM_OVERVIEW.md</w:t>
      </w:r>
      <w:r>
        <w:t xml:space="preserve"> </w:t>
      </w:r>
      <w:r>
        <w:t xml:space="preserve">— the platform user guide written for CARR leadership (v3.5)</w:t>
      </w:r>
    </w:p>
    <w:p>
      <w:pPr>
        <w:pStyle w:val="Compact"/>
        <w:numPr>
          <w:ilvl w:val="0"/>
          <w:numId w:val="1004"/>
        </w:numPr>
      </w:pPr>
      <w:r>
        <w:rPr>
          <w:rStyle w:val="VerbatimChar"/>
        </w:rPr>
        <w:t xml:space="preserve">CARR_PROJECT_STATUS.md</w:t>
      </w:r>
      <w:r>
        <w:t xml:space="preserve"> </w:t>
      </w:r>
      <w:r>
        <w:t xml:space="preserve">— current state</w:t>
      </w:r>
    </w:p>
    <w:p>
      <w:pPr>
        <w:pStyle w:val="Compact"/>
        <w:numPr>
          <w:ilvl w:val="0"/>
          <w:numId w:val="1004"/>
        </w:numPr>
      </w:pPr>
      <w:r>
        <w:rPr>
          <w:rStyle w:val="VerbatimChar"/>
        </w:rPr>
        <w:t xml:space="preserve">CARR_PLATFORM_USER_GUIDE.md</w:t>
      </w:r>
      <w:r>
        <w:t xml:space="preserve"> </w:t>
      </w:r>
      <w:r>
        <w:t xml:space="preserve">— end-user guide</w:t>
      </w:r>
    </w:p>
    <w:p>
      <w:pPr>
        <w:pStyle w:val="Compact"/>
        <w:numPr>
          <w:ilvl w:val="0"/>
          <w:numId w:val="1004"/>
        </w:numPr>
      </w:pPr>
      <w:r>
        <w:rPr>
          <w:rStyle w:val="VerbatimChar"/>
        </w:rPr>
        <w:t xml:space="preserve">EMAILBISON_MODULE.md</w:t>
      </w:r>
      <w:r>
        <w:t xml:space="preserve"> </w:t>
      </w:r>
      <w:r>
        <w:t xml:space="preserve">— email infrastructure complete reference</w:t>
      </w:r>
    </w:p>
    <w:p>
      <w:pPr>
        <w:pStyle w:val="Compact"/>
        <w:numPr>
          <w:ilvl w:val="0"/>
          <w:numId w:val="1004"/>
        </w:numPr>
      </w:pPr>
      <w:r>
        <w:rPr>
          <w:rStyle w:val="VerbatimChar"/>
        </w:rPr>
        <w:t xml:space="preserve">README.md</w:t>
      </w:r>
      <w:r>
        <w:t xml:space="preserve">,</w:t>
      </w:r>
      <w:r>
        <w:t xml:space="preserve"> </w:t>
      </w:r>
      <w:r>
        <w:rPr>
          <w:rStyle w:val="VerbatimChar"/>
        </w:rPr>
        <w:t xml:space="preserve">CONTRIBUTING.md</w:t>
      </w:r>
    </w:p>
    <w:bookmarkEnd w:id="18"/>
    <w:bookmarkStart w:id="19" w:name="hub-side-bc-repo"/>
    <w:p>
      <w:pPr>
        <w:pStyle w:val="Heading3"/>
      </w:pPr>
      <w:r>
        <w:t xml:space="preserve">Hub-side BC repo</w:t>
      </w:r>
    </w:p>
    <w:p>
      <w:pPr>
        <w:pStyle w:val="FirstParagraph"/>
      </w:pPr>
      <w:r>
        <w:rPr>
          <w:rStyle w:val="VerbatimChar"/>
        </w:rPr>
        <w:t xml:space="preserve">biocreativeaihub/clients/CARR_Biosystems/</w:t>
      </w:r>
      <w:r>
        <w:t xml:space="preserve"> </w:t>
      </w:r>
      <w:r>
        <w:t xml:space="preserve">— additional CARR-specific:</w:t>
      </w:r>
      <w:r>
        <w:t xml:space="preserve"> </w:t>
      </w:r>
      <w:r>
        <w:t xml:space="preserve">-</w:t>
      </w:r>
      <w:r>
        <w:t xml:space="preserve"> </w:t>
      </w:r>
      <w:r>
        <w:rPr>
          <w:rStyle w:val="VerbatimChar"/>
        </w:rPr>
        <w:t xml:space="preserve">CLIENT_CONTEXT.md</w:t>
      </w:r>
      <w:r>
        <w:t xml:space="preserve"> </w:t>
      </w:r>
      <w:r>
        <w:t xml:space="preserve">-</w:t>
      </w:r>
      <w:r>
        <w:t xml:space="preserve"> </w:t>
      </w:r>
      <w:r>
        <w:rPr>
          <w:rStyle w:val="VerbatimChar"/>
        </w:rPr>
        <w:t xml:space="preserve">OPPORTUNITY_SUMMARY.md</w:t>
      </w:r>
      <w:r>
        <w:t xml:space="preserve"> </w:t>
      </w:r>
      <w:r>
        <w:t xml:space="preserve">-</w:t>
      </w:r>
      <w:r>
        <w:t xml:space="preserve"> </w:t>
      </w:r>
      <w:r>
        <w:rPr>
          <w:rStyle w:val="VerbatimChar"/>
        </w:rPr>
        <w:t xml:space="preserve">CARR_PROJECT_TRACKER.md</w:t>
      </w:r>
      <w:r>
        <w:t xml:space="preserve"> </w:t>
      </w:r>
      <w:r>
        <w:t xml:space="preserve">(master 683-line tracker, v3.0)</w:t>
      </w:r>
      <w:r>
        <w:t xml:space="preserve"> </w:t>
      </w:r>
      <w:r>
        <w:t xml:space="preserve">- 25+ Markdown research and strategy docs</w:t>
      </w:r>
      <w:r>
        <w:t xml:space="preserve"> </w:t>
      </w:r>
      <w:r>
        <w:t xml:space="preserve">- 5 Python utility scripts</w:t>
      </w:r>
      <w:r>
        <w:t xml:space="preserve"> </w:t>
      </w:r>
      <w:r>
        <w:t xml:space="preserve">- 4 CSV data exports</w:t>
      </w:r>
    </w:p>
    <w:bookmarkEnd w:id="19"/>
    <w:bookmarkStart w:id="20" w:name="generated-for-jake"/>
    <w:p>
      <w:pPr>
        <w:pStyle w:val="Heading3"/>
      </w:pPr>
      <w:r>
        <w:t xml:space="preserve">Generated for Jake</w:t>
      </w:r>
    </w:p>
    <w:p>
      <w:pPr>
        <w:pStyle w:val="Compact"/>
        <w:numPr>
          <w:ilvl w:val="0"/>
          <w:numId w:val="1005"/>
        </w:numPr>
      </w:pPr>
      <w:r>
        <w:rPr>
          <w:rStyle w:val="VerbatimChar"/>
        </w:rPr>
        <w:t xml:space="preserve">docs/JAKE_CLAUDE_DESKTOP_MCP_SETUP.md</w:t>
      </w:r>
    </w:p>
    <w:p>
      <w:pPr>
        <w:pStyle w:val="Compact"/>
        <w:numPr>
          <w:ilvl w:val="0"/>
          <w:numId w:val="1005"/>
        </w:numPr>
      </w:pPr>
      <w:r>
        <w:rPr>
          <w:rStyle w:val="VerbatimChar"/>
        </w:rPr>
        <w:t xml:space="preserve">docs/JAKE_CLAUDE_DESKTOP_POWER_USER_GUIDE.md</w:t>
      </w:r>
    </w:p>
    <w:p>
      <w:r>
        <w:pict>
          <v:rect style="width:0;height:1.5pt" o:hralign="center" o:hrstd="t" o:hr="t"/>
        </w:pict>
      </w:r>
    </w:p>
    <w:bookmarkEnd w:id="20"/>
    <w:bookmarkEnd w:id="21"/>
    <w:bookmarkStart w:id="22" w:name="ci-quality"/>
    <w:p>
      <w:pPr>
        <w:pStyle w:val="Heading2"/>
      </w:pPr>
      <w:r>
        <w:t xml:space="preserve">CI / quality</w:t>
      </w:r>
    </w:p>
    <w:p>
      <w:pPr>
        <w:pStyle w:val="Compact"/>
        <w:numPr>
          <w:ilvl w:val="0"/>
          <w:numId w:val="1006"/>
        </w:numPr>
      </w:pPr>
      <w:r>
        <w:rPr>
          <w:rStyle w:val="VerbatimChar"/>
        </w:rPr>
        <w:t xml:space="preserve">.github/workflows/ci.yml</w:t>
      </w:r>
      <w:r>
        <w:t xml:space="preserve"> </w:t>
      </w:r>
      <w:r>
        <w:t xml:space="preserve">— GitHub Actions CI runs typecheck + lint + tests on push</w:t>
      </w:r>
    </w:p>
    <w:p>
      <w:pPr>
        <w:pStyle w:val="Compact"/>
        <w:numPr>
          <w:ilvl w:val="0"/>
          <w:numId w:val="1006"/>
        </w:numPr>
      </w:pPr>
      <w:r>
        <w:rPr>
          <w:rStyle w:val="VerbatimChar"/>
        </w:rPr>
        <w:t xml:space="preserve">vitest.config.ts</w:t>
      </w:r>
      <w:r>
        <w:t xml:space="preserve"> </w:t>
      </w:r>
      <w:r>
        <w:t xml:space="preserve">— unit test setup</w:t>
      </w:r>
    </w:p>
    <w:p>
      <w:pPr>
        <w:pStyle w:val="Compact"/>
        <w:numPr>
          <w:ilvl w:val="0"/>
          <w:numId w:val="1006"/>
        </w:numPr>
      </w:pPr>
      <w:r>
        <w:rPr>
          <w:rStyle w:val="VerbatimChar"/>
        </w:rPr>
        <w:t xml:space="preserve">tsconfig.app.json</w:t>
      </w:r>
      <w:r>
        <w:t xml:space="preserve"> </w:t>
      </w:r>
      <w:r>
        <w:t xml:space="preserve">/</w:t>
      </w:r>
      <w:r>
        <w:t xml:space="preserve"> </w:t>
      </w:r>
      <w:r>
        <w:rPr>
          <w:rStyle w:val="VerbatimChar"/>
        </w:rPr>
        <w:t xml:space="preserve">tsconfig.json</w:t>
      </w:r>
      <w:r>
        <w:t xml:space="preserve"> </w:t>
      </w:r>
      <w:r>
        <w:t xml:space="preserve">— TypeScript strict mode</w:t>
      </w:r>
    </w:p>
    <w:p>
      <w:pPr>
        <w:pStyle w:val="Compact"/>
        <w:numPr>
          <w:ilvl w:val="0"/>
          <w:numId w:val="1006"/>
        </w:numPr>
      </w:pPr>
      <w:r>
        <w:t xml:space="preserve">ESLint configured with</w:t>
      </w:r>
      <w:r>
        <w:t xml:space="preserve"> </w:t>
      </w:r>
      <w:r>
        <w:rPr>
          <w:rStyle w:val="VerbatimChar"/>
        </w:rPr>
        <w:t xml:space="preserve">eslint.config.js</w:t>
      </w:r>
    </w:p>
    <w:p>
      <w:pPr>
        <w:pStyle w:val="Compact"/>
        <w:numPr>
          <w:ilvl w:val="0"/>
          <w:numId w:val="1006"/>
        </w:numPr>
      </w:pPr>
      <w:r>
        <w:t xml:space="preserve">Tailwind + shadcn/ui design system</w:t>
      </w:r>
    </w:p>
    <w:p>
      <w:r>
        <w:pict>
          <v:rect style="width:0;height:1.5pt" o:hralign="center" o:hrstd="t" o:hr="t"/>
        </w:pict>
      </w:r>
    </w:p>
    <w:bookmarkEnd w:id="22"/>
    <w:bookmarkStart w:id="23" w:name="what-this-all-amounts-to"/>
    <w:p>
      <w:pPr>
        <w:pStyle w:val="Heading2"/>
      </w:pPr>
      <w:r>
        <w:t xml:space="preserve">What this all amounts to</w:t>
      </w:r>
    </w:p>
    <w:p>
      <w:pPr>
        <w:pStyle w:val="FirstParagraph"/>
      </w:pPr>
      <w:r>
        <w:t xml:space="preserve">The 22-page CARR app is the visible layer. Behind it:</w:t>
      </w:r>
    </w:p>
    <w:p>
      <w:pPr>
        <w:pStyle w:val="Compact"/>
        <w:numPr>
          <w:ilvl w:val="0"/>
          <w:numId w:val="1007"/>
        </w:numPr>
      </w:pPr>
      <w:r>
        <w:t xml:space="preserve">~80+ custom Python / SQL scripts</w:t>
      </w:r>
    </w:p>
    <w:p>
      <w:pPr>
        <w:pStyle w:val="Compact"/>
        <w:numPr>
          <w:ilvl w:val="0"/>
          <w:numId w:val="1007"/>
        </w:numPr>
      </w:pPr>
      <w:r>
        <w:t xml:space="preserve">18 Edge Functions</w:t>
      </w:r>
    </w:p>
    <w:p>
      <w:pPr>
        <w:pStyle w:val="Compact"/>
        <w:numPr>
          <w:ilvl w:val="0"/>
          <w:numId w:val="1007"/>
        </w:numPr>
      </w:pPr>
      <w:r>
        <w:t xml:space="preserve">446 schema migrations</w:t>
      </w:r>
    </w:p>
    <w:p>
      <w:pPr>
        <w:pStyle w:val="Compact"/>
        <w:numPr>
          <w:ilvl w:val="0"/>
          <w:numId w:val="1007"/>
        </w:numPr>
      </w:pPr>
      <w:r>
        <w:t xml:space="preserve">95 database views, 111 functions</w:t>
      </w:r>
    </w:p>
    <w:p>
      <w:pPr>
        <w:pStyle w:val="Compact"/>
        <w:numPr>
          <w:ilvl w:val="0"/>
          <w:numId w:val="1007"/>
        </w:numPr>
      </w:pPr>
      <w:r>
        <w:t xml:space="preserve">17 cron jobs</w:t>
      </w:r>
    </w:p>
    <w:p>
      <w:pPr>
        <w:pStyle w:val="Compact"/>
        <w:numPr>
          <w:ilvl w:val="0"/>
          <w:numId w:val="1007"/>
        </w:numPr>
      </w:pPr>
      <w:r>
        <w:t xml:space="preserve">3 landing pages</w:t>
      </w:r>
    </w:p>
    <w:p>
      <w:pPr>
        <w:pStyle w:val="Compact"/>
        <w:numPr>
          <w:ilvl w:val="0"/>
          <w:numId w:val="1007"/>
        </w:numPr>
      </w:pPr>
      <w:r>
        <w:t xml:space="preserve">30+ research documents</w:t>
      </w:r>
    </w:p>
    <w:p>
      <w:pPr>
        <w:pStyle w:val="Compact"/>
        <w:numPr>
          <w:ilvl w:val="0"/>
          <w:numId w:val="1007"/>
        </w:numPr>
      </w:pPr>
      <w:r>
        <w:t xml:space="preserve">14 skills + 10 context docs + 7 runbooks</w:t>
      </w:r>
    </w:p>
    <w:p>
      <w:pPr>
        <w:pStyle w:val="Compact"/>
        <w:numPr>
          <w:ilvl w:val="0"/>
          <w:numId w:val="1007"/>
        </w:numPr>
      </w:pPr>
      <w:r>
        <w:t xml:space="preserve">Auto-generated AI content, branded assets, diagrams</w:t>
      </w:r>
    </w:p>
    <w:p>
      <w:pPr>
        <w:pStyle w:val="FirstParagraph"/>
      </w:pPr>
      <w:r>
        <w:t xml:space="preserve">The repo is portable and reproducible. Anyone with PostgreSQL + Deno + Node access can stand up an equivalent system from these artifacts. The data + infrastructure investment (domains, warming, LinkedIn seats, Clay credits) is the part that takes time more than money to recreate.</w:t>
      </w:r>
    </w:p>
    <w:p>
      <w:r>
        <w:pict>
          <v:rect style="width:0;height:1.5pt" o:hralign="center" o:hrstd="t" o:hr="t"/>
        </w:pict>
      </w:r>
    </w:p>
    <w:bookmarkEnd w:id="23"/>
    <w:bookmarkStart w:id="24" w:name="what-this-layer-looks-like-elsewhere"/>
    <w:p>
      <w:pPr>
        <w:pStyle w:val="Heading2"/>
      </w:pPr>
      <w:r>
        <w:t xml:space="preserve">What this layer looks like elsewhere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Typical alternative</w:t>
            </w:r>
          </w:p>
        </w:tc>
        <w:tc>
          <w:tcPr/>
          <w:p>
            <w:pPr>
              <w:pStyle w:val="Compact"/>
            </w:pPr>
            <w:r>
              <w:t xml:space="preserve">Notes</w:t>
            </w:r>
          </w:p>
        </w:tc>
      </w:tr>
      <w:tr>
        <w:tc>
          <w:tcPr/>
          <w:p>
            <w:pPr>
              <w:pStyle w:val="Compact"/>
            </w:pPr>
            <w:r>
              <w:t xml:space="preserve">Landing pages</w:t>
            </w:r>
          </w:p>
        </w:tc>
        <w:tc>
          <w:tcPr/>
          <w:p>
            <w:pPr>
              <w:pStyle w:val="Compact"/>
            </w:pPr>
            <w:r>
              <w:t xml:space="preserve">Webflow, Unbounce, custom dev shop</w:t>
            </w:r>
          </w:p>
        </w:tc>
        <w:tc>
          <w:tcPr/>
          <w:p>
            <w:pPr>
              <w:pStyle w:val="Compact"/>
            </w:pPr>
            <w:r>
              <w:t xml:space="preserve">Webflow team plans $35+/mo published; dev shop bespoke landing pages typically $3–15K each.</w:t>
            </w:r>
          </w:p>
        </w:tc>
      </w:tr>
      <w:tr>
        <w:tc>
          <w:tcPr/>
          <w:p>
            <w:pPr>
              <w:pStyle w:val="Compact"/>
            </w:pPr>
            <w:r>
              <w:t xml:space="preserve">Custom Python/SQL scripts</w:t>
            </w:r>
          </w:p>
        </w:tc>
        <w:tc>
          <w:tcPr/>
          <w:p>
            <w:pPr>
              <w:pStyle w:val="Compact"/>
            </w:pPr>
            <w:r>
              <w:t xml:space="preserve">Engineering retainer or in-house data engineer</w:t>
            </w:r>
          </w:p>
        </w:tc>
        <w:tc>
          <w:tcPr/>
          <w:p>
            <w:pPr>
              <w:pStyle w:val="Compact"/>
            </w:pPr>
            <w:r>
              <w:t xml:space="preserve">A loaded full-time data engineer is well into the six figures annually.</w:t>
            </w:r>
          </w:p>
        </w:tc>
      </w:tr>
      <w:tr>
        <w:tc>
          <w:tcPr/>
          <w:p>
            <w:pPr>
              <w:pStyle w:val="Compact"/>
            </w:pPr>
            <w:r>
              <w:t xml:space="preserve">Edge Functions / serverless API</w:t>
            </w:r>
          </w:p>
        </w:tc>
        <w:tc>
          <w:tcPr/>
          <w:p>
            <w:pPr>
              <w:pStyle w:val="Compact"/>
            </w:pPr>
            <w:r>
              <w:t xml:space="preserve">AWS Lambda, Azure Functions, Cloud Run</w:t>
            </w:r>
          </w:p>
        </w:tc>
        <w:tc>
          <w:tcPr/>
          <w:p>
            <w:pPr>
              <w:pStyle w:val="Compact"/>
            </w:pPr>
            <w:r>
              <w:t xml:space="preserve">Compute cost is pennies; engineering cost to build the equivalent integrations is the real number.</w:t>
            </w:r>
          </w:p>
        </w:tc>
      </w:tr>
      <w:tr>
        <w:tc>
          <w:tcPr/>
          <w:p>
            <w:pPr>
              <w:pStyle w:val="Compact"/>
            </w:pPr>
            <w:r>
              <w:t xml:space="preserve">Documentation discipline</w:t>
            </w:r>
          </w:p>
        </w:tc>
        <w:tc>
          <w:tcPr/>
          <w:p>
            <w:pPr>
              <w:pStyle w:val="Compact"/>
            </w:pPr>
            <w:r>
              <w:t xml:space="preserve">Confluence + Notion + dedicated tech writer</w:t>
            </w:r>
          </w:p>
        </w:tc>
        <w:tc>
          <w:tcPr/>
          <w:p>
            <w:pPr>
              <w:pStyle w:val="Compact"/>
            </w:pPr>
            <w:r>
              <w:t xml:space="preserve">Tools are inexpensive; the ongoing discipline of keeping docs in sync with the code (e.g., updating SSO_MATRIX_DEEP_DIVE_2026-05-11 when the EF version bumps) is the value.</w:t>
            </w:r>
          </w:p>
        </w:tc>
      </w:tr>
    </w:tbl>
    <w:p>
      <w:r>
        <w:pict>
          <v:rect style="width:0;height:1.5pt" o:hralign="center" o:hrstd="t" o:hr="t"/>
        </w:pict>
      </w:r>
    </w:p>
    <w:bookmarkEnd w:id="24"/>
    <w:bookmarkStart w:id="25" w:name="cross-references"/>
    <w:p>
      <w:pPr>
        <w:pStyle w:val="Heading2"/>
      </w:pPr>
      <w:r>
        <w:t xml:space="preserve">Cross-references</w:t>
      </w:r>
    </w:p>
    <w:p>
      <w:pPr>
        <w:pStyle w:val="Compact"/>
        <w:numPr>
          <w:ilvl w:val="0"/>
          <w:numId w:val="1008"/>
        </w:numPr>
      </w:pPr>
      <w:r>
        <w:t xml:space="preserve">Skills index:</w:t>
      </w:r>
      <w:r>
        <w:t xml:space="preserve"> </w:t>
      </w:r>
      <w:r>
        <w:rPr>
          <w:rStyle w:val="VerbatimChar"/>
        </w:rPr>
        <w:t xml:space="preserve">skills/README.md</w:t>
      </w:r>
    </w:p>
    <w:p>
      <w:pPr>
        <w:pStyle w:val="Compact"/>
        <w:numPr>
          <w:ilvl w:val="0"/>
          <w:numId w:val="1008"/>
        </w:numPr>
      </w:pPr>
      <w:r>
        <w:t xml:space="preserve">Context index:</w:t>
      </w:r>
      <w:r>
        <w:t xml:space="preserve"> </w:t>
      </w:r>
      <w:r>
        <w:rPr>
          <w:rStyle w:val="VerbatimChar"/>
        </w:rPr>
        <w:t xml:space="preserve">context/README.md</w:t>
      </w:r>
    </w:p>
    <w:p>
      <w:pPr>
        <w:pStyle w:val="Compact"/>
        <w:numPr>
          <w:ilvl w:val="0"/>
          <w:numId w:val="1008"/>
        </w:numPr>
      </w:pPr>
      <w:r>
        <w:t xml:space="preserve">Runbooks index:</w:t>
      </w:r>
      <w:r>
        <w:t xml:space="preserve"> </w:t>
      </w:r>
      <w:r>
        <w:rPr>
          <w:rStyle w:val="VerbatimChar"/>
        </w:rPr>
        <w:t xml:space="preserve">docs/runbooks/</w:t>
      </w:r>
    </w:p>
    <w:p>
      <w:pPr>
        <w:pStyle w:val="Compact"/>
        <w:numPr>
          <w:ilvl w:val="0"/>
          <w:numId w:val="1008"/>
        </w:numPr>
      </w:pPr>
      <w:r>
        <w:t xml:space="preserve">Top-level overview:</w:t>
      </w:r>
      <w:r>
        <w:t xml:space="preserve"> </w:t>
      </w:r>
      <w:r>
        <w:rPr>
          <w:rStyle w:val="VerbatimChar"/>
        </w:rPr>
        <w:t xml:space="preserve">CARR_SYSTEM_OVERVIEW.md</w:t>
      </w:r>
    </w:p>
    <w:p>
      <w:pPr>
        <w:pStyle w:val="Compact"/>
        <w:numPr>
          <w:ilvl w:val="0"/>
          <w:numId w:val="1008"/>
        </w:numPr>
      </w:pPr>
      <w:r>
        <w:t xml:space="preserve">Hub-side BC tracking:</w:t>
      </w:r>
      <w:r>
        <w:t xml:space="preserve"> </w:t>
      </w:r>
      <w:r>
        <w:rPr>
          <w:rStyle w:val="VerbatimChar"/>
        </w:rPr>
        <w:t xml:space="preserve">biocreativeaihub/clients/CARR_Biosystems/CARR_PROJECT_TRACKER.md</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Assets &amp; Custom Code</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