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Migration Status, Call Notes &amp; Open Questions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4" w:name="Xf7f6f456072ab89e0181a5265ecf3e51bb0dd48"/>
    <w:p>
      <w:pPr>
        <w:pStyle w:val="Heading1"/>
      </w:pPr>
      <w:r>
        <w:t xml:space="preserve">15 - Migration Status, Call Notes &amp; Open Questions</w:t>
      </w:r>
    </w:p>
    <w:p>
      <w:pPr>
        <w:pStyle w:val="BlockText"/>
      </w:pPr>
      <w:r>
        <w:rPr>
          <w:b/>
          <w:bCs/>
        </w:rPr>
        <w:t xml:space="preserve">The living status page for the CARR -&gt; Barry-Wehmiller / Azure migration.</w:t>
      </w:r>
      <w:r>
        <w:t xml:space="preserve"> </w:t>
      </w:r>
      <w:r>
        <w:t xml:space="preserve">Captures the latest working session, the confirmed Azure target, and the open questions in flight, so the whole team (BC + CARR + BW) is working from one current picture. Updated 2026-07-21.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“migration status”</w:t>
      </w:r>
      <w:r>
        <w:t xml:space="preserve">,</w:t>
      </w:r>
      <w:r>
        <w:t xml:space="preserve"> </w:t>
      </w:r>
      <w:r>
        <w:t xml:space="preserve">“where are we”</w:t>
      </w:r>
      <w:r>
        <w:t xml:space="preserve">,</w:t>
      </w:r>
      <w:r>
        <w:t xml:space="preserve"> </w:t>
      </w:r>
      <w:r>
        <w:t xml:space="preserve">“db access”</w:t>
      </w:r>
      <w:r>
        <w:t xml:space="preserve">,</w:t>
      </w:r>
      <w:r>
        <w:t xml:space="preserve"> </w:t>
      </w:r>
      <w:r>
        <w:t xml:space="preserve">“next steps”</w:t>
      </w:r>
      <w:r>
        <w:t xml:space="preserve">,</w:t>
      </w:r>
      <w:r>
        <w:t xml:space="preserve"> </w:t>
      </w:r>
      <w:r>
        <w:t xml:space="preserve">“open questions”</w:t>
      </w:r>
      <w:r>
        <w:t xml:space="preserve">,</w:t>
      </w:r>
      <w:r>
        <w:t xml:space="preserve"> </w:t>
      </w:r>
      <w:r>
        <w:t xml:space="preserve">“azure sql credentials”</w:t>
      </w:r>
      <w:r>
        <w:t xml:space="preserve">.</w:t>
      </w:r>
    </w:p>
    <w:bookmarkStart w:id="9" w:name="latest-working-session---2026-07-21"/>
    <w:p>
      <w:pPr>
        <w:pStyle w:val="Heading2"/>
      </w:pPr>
      <w:r>
        <w:t xml:space="preserve">Latest working session - 2026-07-21</w:t>
      </w:r>
    </w:p>
    <w:p>
      <w:pPr>
        <w:pStyle w:val="FirstParagraph"/>
      </w:pPr>
      <w:r>
        <w:t xml:space="preserve">Working call on the path forward for migrating the CARR Intel Hub to Barry-Wehmiller’s Azure environment.</w:t>
      </w:r>
      <w:r>
        <w:t xml:space="preserve"> </w:t>
      </w:r>
      <w:r>
        <w:rPr>
          <w:b/>
          <w:bCs/>
        </w:rPr>
        <w:t xml:space="preserve">Not recorded</w:t>
      </w:r>
      <w:r>
        <w:t xml:space="preserve"> </w:t>
      </w:r>
      <w:r>
        <w:t xml:space="preserve">- these are the captured notes.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Attendees:</w:t>
      </w:r>
      <w:r>
        <w:t xml:space="preserve"> </w:t>
      </w:r>
      <w:r>
        <w:t xml:space="preserve">Brian Elbert (BioCreative),</w:t>
      </w:r>
      <w:r>
        <w:t xml:space="preserve"> </w:t>
      </w:r>
      <w:r>
        <w:rPr>
          <w:b/>
          <w:bCs/>
        </w:rPr>
        <w:t xml:space="preserve">Saeed Allahbaksh</w:t>
      </w:r>
      <w:r>
        <w:t xml:space="preserve"> </w:t>
      </w:r>
      <w:r>
        <w:t xml:space="preserve">(Barry-Wehmiller),</w:t>
      </w:r>
      <w:r>
        <w:t xml:space="preserve"> </w:t>
      </w:r>
      <w:r>
        <w:rPr>
          <w:b/>
          <w:bCs/>
        </w:rPr>
        <w:t xml:space="preserve">Colby Bishop</w:t>
      </w:r>
      <w:r>
        <w:t xml:space="preserve"> </w:t>
      </w:r>
      <w:r>
        <w:t xml:space="preserve">(CARR, Product Manager).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Frame:</w:t>
      </w:r>
      <w:r>
        <w:t xml:space="preserve"> </w:t>
      </w:r>
      <w:r>
        <w:t xml:space="preserve">good alignment on the path forward; the remaining items are access + a handful of architecture decisions (below), not disagreements on direction.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Post-call: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BioCreative Agent-Building Stack</w:t>
      </w:r>
      <w:r>
        <w:t xml:space="preserve"> </w:t>
      </w:r>
      <w:r>
        <w:t xml:space="preserve">guide was shared with Colby, Saeed, and Blake Feinstein (BW Forsyth) so the BW/CARR side can see how the agents are built. It is on this site - see</w:t>
      </w:r>
      <w:r>
        <w:t xml:space="preserve"> </w:t>
      </w:r>
      <w:r>
        <w:rPr>
          <w:rStyle w:val="VerbatimChar"/>
        </w:rPr>
        <w:t xml:space="preserve">16_agent_building_stack.md</w:t>
      </w:r>
      <w:r>
        <w:t xml:space="preserve"> </w:t>
      </w:r>
      <w:r>
        <w:t xml:space="preserve">and the per-agent mapping in</w:t>
      </w:r>
      <w:r>
        <w:t xml:space="preserve"> </w:t>
      </w:r>
      <w:r>
        <w:rPr>
          <w:rStyle w:val="VerbatimChar"/>
        </w:rPr>
        <w:t xml:space="preserve">11_carr_agent_fleet.md</w:t>
      </w:r>
      <w:r>
        <w:t xml:space="preserve">.</w:t>
      </w:r>
    </w:p>
    <w:bookmarkEnd w:id="9"/>
    <w:bookmarkStart w:id="10" w:name="X771adcd9035fa02a0339e5cdd5e3bffdbe1a3a5"/>
    <w:p>
      <w:pPr>
        <w:pStyle w:val="Heading2"/>
      </w:pPr>
      <w:r>
        <w:t xml:space="preserve">Confirmed Azure SQL target (the destination)</w:t>
      </w:r>
    </w:p>
    <w:p>
      <w:pPr>
        <w:pStyle w:val="FirstParagraph"/>
      </w:pPr>
      <w:r>
        <w:t xml:space="preserve">Barry-Wehmiller has stood up the Azure SQL database that the CARR platform migrates into. This is the real target for the Postgres -&gt; Azure SQL conversion in</w:t>
      </w:r>
      <w:r>
        <w:t xml:space="preserve"> </w:t>
      </w:r>
      <w:r>
        <w:rPr>
          <w:rStyle w:val="VerbatimChar"/>
        </w:rPr>
        <w:t xml:space="preserve">07_azure_sql_conversion.md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cbsuse-sql01.database.windows.net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siplatform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Client tool</w:t>
            </w:r>
          </w:p>
        </w:tc>
        <w:tc>
          <w:tcPr/>
          <w:p>
            <w:pPr>
              <w:pStyle w:val="Compact"/>
            </w:pPr>
            <w:r>
              <w:t xml:space="preserve">SQL Server Management Studio (SSMS)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</w:t>
            </w:r>
          </w:p>
        </w:tc>
        <w:tc>
          <w:tcPr/>
          <w:p>
            <w:pPr>
              <w:pStyle w:val="Compact"/>
            </w:pPr>
            <w:r>
              <w:t xml:space="preserve">MFA + Barry-Wehmiller credentials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Brian’s login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Brian.Elbert@carrbiosystems.com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Provisioned by</w:t>
            </w:r>
          </w:p>
        </w:tc>
        <w:tc>
          <w:tcPr/>
          <w:p>
            <w:pPr>
              <w:pStyle w:val="Compact"/>
            </w:pPr>
            <w:r>
              <w:t xml:space="preserve">Landon (BW), with setup instructions handed to BioCreative</w:t>
            </w:r>
          </w:p>
        </w:tc>
      </w:tr>
    </w:tbl>
    <w:p>
      <w:pPr>
        <w:pStyle w:val="BodyText"/>
      </w:pPr>
      <w:r>
        <w:rPr>
          <w:b/>
          <w:bCs/>
        </w:rPr>
        <w:t xml:space="preserve">Access status: pending credentials.</w:t>
      </w:r>
      <w:r>
        <w:t xml:space="preserve"> </w:t>
      </w:r>
      <w:r>
        <w:t xml:space="preserve">The database + Brian’s access were set up, but the login above needs its Barry-Wehmiller email credentials issued before BioCreative can connect. Colby has asked</w:t>
      </w:r>
      <w:r>
        <w:t xml:space="preserve"> </w:t>
      </w:r>
      <w:r>
        <w:rPr>
          <w:b/>
          <w:bCs/>
        </w:rPr>
        <w:t xml:space="preserve">Chad Evans (BW-NA)</w:t>
      </w:r>
      <w:r>
        <w:t xml:space="preserve"> </w:t>
      </w:r>
      <w:r>
        <w:t xml:space="preserve">to help issue them.</w:t>
      </w:r>
      <w:r>
        <w:t xml:space="preserve"> </w:t>
      </w:r>
      <w:r>
        <w:rPr>
          <w:b/>
          <w:bCs/>
        </w:rPr>
        <w:t xml:space="preserve">The Supabase -&gt; Azure SQL migration is prepped and ready to begin the moment those credentials land</w:t>
      </w:r>
      <w:r>
        <w:t xml:space="preserve"> </w:t>
      </w:r>
      <w:r>
        <w:t xml:space="preserve">- this is the current gating item.</w:t>
      </w:r>
    </w:p>
    <w:bookmarkEnd w:id="10"/>
    <w:bookmarkStart w:id="11" w:name="open-questions-in-flight"/>
    <w:p>
      <w:pPr>
        <w:pStyle w:val="Heading2"/>
      </w:pPr>
      <w:r>
        <w:t xml:space="preserve">Open questions in flight</w:t>
      </w:r>
    </w:p>
    <w:p>
      <w:pPr>
        <w:pStyle w:val="FirstParagraph"/>
      </w:pPr>
      <w:r>
        <w:t xml:space="preserve">From the current working thread. BC’s position on each is noted; final calls sit with BW/CARR.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DB credentials (gating).</w:t>
      </w:r>
      <w:r>
        <w:t xml:space="preserve"> </w:t>
      </w:r>
      <w:r>
        <w:t xml:space="preserve">Issue the BW/CARR email credentials for</w:t>
      </w:r>
      <w:r>
        <w:t xml:space="preserve"> </w:t>
      </w:r>
      <w:r>
        <w:rPr>
          <w:rStyle w:val="VerbatimChar"/>
        </w:rPr>
        <w:t xml:space="preserve">Brian.Elbert@carrbiosystems.com</w:t>
      </w:r>
      <w:r>
        <w:t xml:space="preserve"> </w:t>
      </w:r>
      <w:r>
        <w:t xml:space="preserve">so BioCreative can reach</w:t>
      </w:r>
      <w:r>
        <w:t xml:space="preserve"> </w:t>
      </w:r>
      <w:r>
        <w:rPr>
          <w:rStyle w:val="VerbatimChar"/>
        </w:rPr>
        <w:t xml:space="preserve">siplatform</w:t>
      </w:r>
      <w:r>
        <w:t xml:space="preserve">.</w:t>
      </w:r>
      <w:r>
        <w:t xml:space="preserve"> </w:t>
      </w:r>
      <w:r>
        <w:rPr>
          <w:i/>
          <w:iCs/>
        </w:rPr>
        <w:t xml:space="preserve">Owner: Chad Evans (BW) with Colby. Blocks everything downstream.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Data-warehouse layer - now or later?</w:t>
      </w:r>
      <w:r>
        <w:t xml:space="preserve"> </w:t>
      </w:r>
      <w:r>
        <w:t xml:space="preserve">Do we add a warehouse layer now, or treat it as future-state once the platform is pulling from multiple source systems (CRM, HubSpot, XA)?</w:t>
      </w:r>
      <w:r>
        <w:t xml:space="preserve"> </w:t>
      </w:r>
      <w:r>
        <w:rPr>
          <w:i/>
          <w:iCs/>
        </w:rPr>
        <w:t xml:space="preserve">BC position: future-state. Land the single-source Azure SQL migration first; add a warehouse only when multi-source consolidation is real.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07</w:t>
      </w:r>
      <w:r>
        <w:rPr>
          <w:i/>
          <w:iCs/>
        </w:rP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Frontend + compute topology.</w:t>
      </w:r>
      <w:r>
        <w:t xml:space="preserve"> </w:t>
      </w:r>
      <w:r>
        <w:t xml:space="preserve">Dashboard on</w:t>
      </w:r>
      <w:r>
        <w:t xml:space="preserve"> </w:t>
      </w:r>
      <w:r>
        <w:rPr>
          <w:b/>
          <w:bCs/>
        </w:rPr>
        <w:t xml:space="preserve">Azure Static Web Apps</w:t>
      </w:r>
      <w:r>
        <w:t xml:space="preserve"> </w:t>
      </w:r>
      <w:r>
        <w:t xml:space="preserve">talking to a backend on</w:t>
      </w:r>
      <w:r>
        <w:t xml:space="preserve"> </w:t>
      </w:r>
      <w:r>
        <w:rPr>
          <w:b/>
          <w:bCs/>
        </w:rPr>
        <w:t xml:space="preserve">Azure Container Apps</w:t>
      </w:r>
      <w:r>
        <w:t xml:space="preserve">; BioCreative can author the</w:t>
      </w:r>
      <w:r>
        <w:t xml:space="preserve"> </w:t>
      </w:r>
      <w:r>
        <w:rPr>
          <w:b/>
          <w:bCs/>
        </w:rPr>
        <w:t xml:space="preserve">Dockerfile</w:t>
      </w:r>
      <w:r>
        <w:t xml:space="preserve"> </w:t>
      </w:r>
      <w:r>
        <w:t xml:space="preserve">and push the image to the</w:t>
      </w:r>
      <w:r>
        <w:t xml:space="preserve"> </w:t>
      </w:r>
      <w:r>
        <w:rPr>
          <w:b/>
          <w:bCs/>
        </w:rPr>
        <w:t xml:space="preserve">Container Registry</w:t>
      </w:r>
      <w:r>
        <w:t xml:space="preserve">. Open: does the Container Apps + Registry deployment need a</w:t>
      </w:r>
      <w:r>
        <w:t xml:space="preserve"> </w:t>
      </w:r>
      <w:r>
        <w:rPr>
          <w:b/>
          <w:bCs/>
        </w:rPr>
        <w:t xml:space="preserve">separate resource group / permissions</w:t>
      </w:r>
      <w:r>
        <w:t xml:space="preserve"> </w:t>
      </w:r>
      <w:r>
        <w:t xml:space="preserve">from the one created for the DB?</w:t>
      </w:r>
      <w:r>
        <w:t xml:space="preserve"> </w:t>
      </w:r>
      <w:r>
        <w:rPr>
          <w:i/>
          <w:iCs/>
        </w:rPr>
        <w:t xml:space="preserve">BC position: confirm the RG/permission model with BW cloud ops before we build the image.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03_compute_frontend.md</w:t>
      </w:r>
      <w:r>
        <w:rPr>
          <w:i/>
          <w:iCs/>
        </w:rP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Agents / LLM runtime.</w:t>
      </w:r>
      <w:r>
        <w:t xml:space="preserve"> </w:t>
      </w:r>
      <w:r>
        <w:t xml:space="preserve">Microsoft</w:t>
      </w:r>
      <w:r>
        <w:t xml:space="preserve"> </w:t>
      </w:r>
      <w:r>
        <w:rPr>
          <w:b/>
          <w:bCs/>
        </w:rPr>
        <w:t xml:space="preserve">Foundry</w:t>
      </w:r>
      <w:r>
        <w:t xml:space="preserve"> </w:t>
      </w:r>
      <w:r>
        <w:t xml:space="preserve">looks like the right home for the agents that scrape + curate data, but no Barry-Wehmiller user with Foundry access has been found yet. Open: is there anyone at BW who has used Foundry, and can CARR explore it with BioCreative - or do we fall back to recreating the agents via</w:t>
      </w:r>
      <w:r>
        <w:t xml:space="preserve"> </w:t>
      </w:r>
      <w:r>
        <w:rPr>
          <w:b/>
          <w:bCs/>
        </w:rPr>
        <w:t xml:space="preserve">Claude Cowork</w:t>
      </w:r>
      <w:r>
        <w:t xml:space="preserve">?</w:t>
      </w:r>
      <w:r>
        <w:t xml:space="preserve"> </w:t>
      </w:r>
      <w:r>
        <w:rPr>
          <w:i/>
          <w:iCs/>
        </w:rPr>
        <w:t xml:space="preserve">BC position: Foundry is the target (see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02_ai_foundry_agents.md</w:t>
      </w:r>
      <w:r>
        <w:rPr>
          <w:i/>
          <w:iCs/>
        </w:rPr>
        <w:t xml:space="preserve"> </w:t>
      </w:r>
      <w:r>
        <w:rPr>
          <w:i/>
          <w:iCs/>
        </w:rPr>
        <w:t xml:space="preserve">+ the fleet in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11</w:t>
      </w:r>
      <w:r>
        <w:rPr>
          <w:i/>
          <w:iCs/>
        </w:rPr>
        <w:t xml:space="preserve">); Cowork is a viable interim only if Foundry access stalls. The agent-build method is documented in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16_agent_building_stack.md</w:t>
      </w:r>
      <w:r>
        <w:rPr>
          <w:i/>
          <w:iCs/>
        </w:rPr>
        <w:t xml:space="preserve">.</w:t>
      </w:r>
    </w:p>
    <w:bookmarkEnd w:id="11"/>
    <w:bookmarkStart w:id="12" w:name="immediate-next-steps"/>
    <w:p>
      <w:pPr>
        <w:pStyle w:val="Heading2"/>
      </w:pPr>
      <w:r>
        <w:t xml:space="preserve">Immediate next steps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Step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Blocked by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Issue BW email credentials for</w:t>
            </w:r>
            <w:r>
              <w:t xml:space="preserve"> </w:t>
            </w:r>
            <w:r>
              <w:rPr>
                <w:rStyle w:val="VerbatimChar"/>
              </w:rPr>
              <w:t xml:space="preserve">Brian.Elbert@carrbiosystems.com</w:t>
            </w:r>
          </w:p>
        </w:tc>
        <w:tc>
          <w:tcPr/>
          <w:p>
            <w:pPr>
              <w:pStyle w:val="Compact"/>
            </w:pPr>
            <w:r>
              <w:t xml:space="preserve">Chad Evans (BW) + Colby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Connect via SSMS + begin Supabase -&gt; Azure SQL conversion (</w:t>
            </w:r>
            <w:r>
              <w:rPr>
                <w:rStyle w:val="VerbatimChar"/>
              </w:rPr>
              <w:t xml:space="preserve">07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BioCreative</w:t>
            </w:r>
          </w:p>
        </w:tc>
        <w:tc>
          <w:tcPr/>
          <w:p>
            <w:pPr>
              <w:pStyle w:val="Compact"/>
            </w:pPr>
            <w:r>
              <w:t xml:space="preserve">Step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Confirm resource group / permissions for Container Apps + Registry</w:t>
            </w:r>
          </w:p>
        </w:tc>
        <w:tc>
          <w:tcPr/>
          <w:p>
            <w:pPr>
              <w:pStyle w:val="Compact"/>
            </w:pPr>
            <w:r>
              <w:t xml:space="preserve">BW cloud ops + Colby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Author the Dockerfile + push backend image to the Container Registry</w:t>
            </w:r>
          </w:p>
        </w:tc>
        <w:tc>
          <w:tcPr/>
          <w:p>
            <w:pPr>
              <w:pStyle w:val="Compact"/>
            </w:pPr>
            <w:r>
              <w:t xml:space="preserve">BioCreative</w:t>
            </w:r>
          </w:p>
        </w:tc>
        <w:tc>
          <w:tcPr/>
          <w:p>
            <w:pPr>
              <w:pStyle w:val="Compact"/>
            </w:pPr>
            <w:r>
              <w:t xml:space="preserve">Step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Locate a BW Foundry user / confirm access path for the agent fleet</w:t>
            </w:r>
          </w:p>
        </w:tc>
        <w:tc>
          <w:tcPr/>
          <w:p>
            <w:pPr>
              <w:pStyle w:val="Compact"/>
            </w:pPr>
            <w:r>
              <w:t xml:space="preserve">BW + Colby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Decide data-warehouse timing (now vs future-state)</w:t>
            </w:r>
          </w:p>
        </w:tc>
        <w:tc>
          <w:tcPr/>
          <w:p>
            <w:pPr>
              <w:pStyle w:val="Compact"/>
            </w:pPr>
            <w:r>
              <w:t xml:space="preserve">BW + CARR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</w:tbl>
    <w:bookmarkEnd w:id="12"/>
    <w:bookmarkStart w:id="13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3"/>
        </w:numPr>
      </w:pPr>
      <w:r>
        <w:t xml:space="preserve">Postgres -&gt; Azure SQL conversion (targets</w:t>
      </w:r>
      <w:r>
        <w:t xml:space="preserve"> </w:t>
      </w:r>
      <w:r>
        <w:rPr>
          <w:rStyle w:val="VerbatimChar"/>
        </w:rPr>
        <w:t xml:space="preserve">siplatform</w:t>
      </w:r>
      <w:r>
        <w:t xml:space="preserve">):</w:t>
      </w:r>
      <w:r>
        <w:t xml:space="preserve"> </w:t>
      </w:r>
      <w:r>
        <w:rPr>
          <w:rStyle w:val="VerbatimChar"/>
        </w:rPr>
        <w:t xml:space="preserve">07_azure_sql_conversion.md</w:t>
      </w:r>
    </w:p>
    <w:p>
      <w:pPr>
        <w:pStyle w:val="Compact"/>
        <w:numPr>
          <w:ilvl w:val="0"/>
          <w:numId w:val="1003"/>
        </w:numPr>
      </w:pPr>
      <w:r>
        <w:t xml:space="preserve">Compute + frontend hosting (Static Web Apps + Container Apps):</w:t>
      </w:r>
      <w:r>
        <w:t xml:space="preserve"> </w:t>
      </w:r>
      <w:r>
        <w:rPr>
          <w:rStyle w:val="VerbatimChar"/>
        </w:rPr>
        <w:t xml:space="preserve">03_compute_frontend.md</w:t>
      </w:r>
    </w:p>
    <w:p>
      <w:pPr>
        <w:pStyle w:val="Compact"/>
        <w:numPr>
          <w:ilvl w:val="0"/>
          <w:numId w:val="1003"/>
        </w:numPr>
      </w:pPr>
      <w:r>
        <w:t xml:space="preserve">Foundry + the agent runtime:</w:t>
      </w:r>
      <w:r>
        <w:t xml:space="preserve"> </w:t>
      </w:r>
      <w:r>
        <w:rPr>
          <w:rStyle w:val="VerbatimChar"/>
        </w:rPr>
        <w:t xml:space="preserve">02_ai_foundry_agents.md</w:t>
      </w:r>
    </w:p>
    <w:p>
      <w:pPr>
        <w:pStyle w:val="Compact"/>
        <w:numPr>
          <w:ilvl w:val="0"/>
          <w:numId w:val="1003"/>
        </w:numPr>
      </w:pPr>
      <w:r>
        <w:t xml:space="preserve">The planned CARR agent fleet:</w:t>
      </w:r>
      <w:r>
        <w:t xml:space="preserve"> </w:t>
      </w:r>
      <w:r>
        <w:rPr>
          <w:rStyle w:val="VerbatimChar"/>
        </w:rPr>
        <w:t xml:space="preserve">11_carr_agent_fleet.md</w:t>
      </w:r>
    </w:p>
    <w:p>
      <w:pPr>
        <w:pStyle w:val="Compact"/>
        <w:numPr>
          <w:ilvl w:val="0"/>
          <w:numId w:val="1003"/>
        </w:numPr>
      </w:pPr>
      <w:r>
        <w:t xml:space="preserve">How we build agents (the shared method):</w:t>
      </w:r>
      <w:r>
        <w:t xml:space="preserve"> </w:t>
      </w:r>
      <w:r>
        <w:rPr>
          <w:rStyle w:val="VerbatimChar"/>
        </w:rPr>
        <w:t xml:space="preserve">16_agent_building_stack.md</w:t>
      </w:r>
    </w:p>
    <w:p>
      <w:pPr>
        <w:pStyle w:val="Compact"/>
        <w:numPr>
          <w:ilvl w:val="0"/>
          <w:numId w:val="1003"/>
        </w:numPr>
      </w:pPr>
      <w:r>
        <w:t xml:space="preserve">Whole-system map:</w:t>
      </w:r>
      <w:r>
        <w:t xml:space="preserve"> </w:t>
      </w:r>
      <w:r>
        <w:rPr>
          <w:rStyle w:val="VerbatimChar"/>
        </w:rPr>
        <w:t xml:space="preserve">../CARR_FULL_SYSTEM_MIGRATION_MAP.md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Status, Call Notes &amp; Open Questions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