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Appendix - Citations &amp; Sources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6" w:name="appendix-citations-sources"/>
    <w:p>
      <w:pPr>
        <w:pStyle w:val="Heading1"/>
      </w:pPr>
      <w:r>
        <w:t xml:space="preserve">Appendix — Citations &amp; Sources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rPr>
          <w:b/>
          <w:bCs/>
        </w:rPr>
        <w:t xml:space="preserve">Purpose:</w:t>
      </w:r>
      <w:r>
        <w:t xml:space="preserve"> </w:t>
      </w:r>
      <w:r>
        <w:t xml:space="preserve">Source links for every external pricing or industry claim made in this package. Internal data (DB counts, deployed versions) cites the in-repo audit docs that produced them.</w:t>
      </w:r>
    </w:p>
    <w:p>
      <w:pPr>
        <w:pStyle w:val="FirstParagraph"/>
      </w:pPr>
      <w:r>
        <w:t xml:space="preserve">This is a living reference. When numbers change (vendor pricing pages get updated frequently), update here and re-link from the section docs.</w:t>
      </w:r>
    </w:p>
    <w:p>
      <w:r>
        <w:pict>
          <v:rect style="width:0;height:1.5pt" o:hralign="center" o:hrstd="t" o:hr="t"/>
        </w:pict>
      </w:r>
    </w:p>
    <w:bookmarkStart w:id="9" w:name="a.-internal-sources-in-repo"/>
    <w:p>
      <w:pPr>
        <w:pStyle w:val="Heading2"/>
      </w:pPr>
      <w:r>
        <w:t xml:space="preserve">A. Internal sources (in-repo)</w:t>
      </w:r>
    </w:p>
    <w:p>
      <w:pPr>
        <w:pStyle w:val="FirstParagraph"/>
      </w:pPr>
      <w:r>
        <w:t xml:space="preserve">These are the canonical audit/state docs that the per-section numbers came from. All in</w:t>
      </w:r>
      <w:r>
        <w:t xml:space="preserve"> </w:t>
      </w:r>
      <w:r>
        <w:rPr>
          <w:rStyle w:val="VerbatimChar"/>
        </w:rPr>
        <w:t xml:space="preserve">carr-biosystems-hub/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What it documents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CARR_SYSTEM_OVERVIEW.md</w:t>
            </w:r>
            <w:r>
              <w:t xml:space="preserve"> </w:t>
            </w:r>
            <w:r>
              <w:t xml:space="preserve">v3.5 (May 11, 2026)</w:t>
            </w:r>
          </w:p>
        </w:tc>
        <w:tc>
          <w:tcPr/>
          <w:p>
            <w:pPr>
              <w:pStyle w:val="Compact"/>
            </w:pPr>
            <w:r>
              <w:t xml:space="preserve">Master platform overview written for CARR leadership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docs/CARR_MONTH_THREE_REVIEW.md</w:t>
            </w:r>
            <w:r>
              <w:t xml:space="preserve"> </w:t>
            </w:r>
            <w:r>
              <w:t xml:space="preserve">(May 6, 2026)</w:t>
            </w:r>
          </w:p>
        </w:tc>
        <w:tc>
          <w:tcPr/>
          <w:p>
            <w:pPr>
              <w:pStyle w:val="Compact"/>
            </w:pPr>
            <w:r>
              <w:t xml:space="preserve">Month 3 honest assessment, SOW scorecard, counts at end of Month 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docs/CARR_MONTH_FOUR_PLUS_ROADMAP.md</w:t>
            </w:r>
            <w:r>
              <w:t xml:space="preserve"> </w:t>
            </w:r>
            <w:r>
              <w:t xml:space="preserve">(April 14, 2026)</w:t>
            </w:r>
          </w:p>
        </w:tc>
        <w:tc>
          <w:tcPr/>
          <w:p>
            <w:pPr>
              <w:pStyle w:val="Compact"/>
            </w:pPr>
            <w:r>
              <w:t xml:space="preserve">Forward-looking 3-option roadmap (VPS / scale current / Azure)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docs/CARR_LAUNCH_READINESS_2026-05.md</w:t>
            </w:r>
            <w:r>
              <w:t xml:space="preserve"> </w:t>
            </w:r>
            <w:r>
              <w:t xml:space="preserve">(May 5, 2026)</w:t>
            </w:r>
          </w:p>
        </w:tc>
        <w:tc>
          <w:tcPr/>
          <w:p>
            <w:pPr>
              <w:pStyle w:val="Compact"/>
            </w:pPr>
            <w:r>
              <w:t xml:space="preserve">Pre-launch readiness audit — channels, EFs, crons, search-path, queues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docs/CARR_LINKEDIN_EMAIL_PIPELINE_STATE_2026-05.md</w:t>
            </w:r>
            <w:r>
              <w:t xml:space="preserve"> </w:t>
            </w:r>
            <w:r>
              <w:t xml:space="preserve">(May 5, 2026)</w:t>
            </w:r>
          </w:p>
        </w:tc>
        <w:tc>
          <w:tcPr/>
          <w:p>
            <w:pPr>
              <w:pStyle w:val="Compact"/>
            </w:pPr>
            <w:r>
              <w:t xml:space="preserve">End-to-end LinkedIn + email pipeline state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docs/SSO_MATRIX_DEEP_DIVE_2026-05-11.md</w:t>
            </w:r>
            <w:r>
              <w:t xml:space="preserve"> </w:t>
            </w:r>
            <w:r>
              <w:t xml:space="preserve">(May 11, 2026)</w:t>
            </w:r>
          </w:p>
        </w:tc>
        <w:tc>
          <w:tcPr/>
          <w:p>
            <w:pPr>
              <w:pStyle w:val="Compact"/>
            </w:pPr>
            <w:r>
              <w:t xml:space="preserve">Canonical SSO matrix + message generation audit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docs/NICO_FEEDBACK_SYNTHESIS.md</w:t>
            </w:r>
            <w:r>
              <w:t xml:space="preserve"> </w:t>
            </w:r>
            <w:r>
              <w:t xml:space="preserve">(April 22, 2026)</w:t>
            </w:r>
          </w:p>
        </w:tc>
        <w:tc>
          <w:tcPr/>
          <w:p>
            <w:pPr>
              <w:pStyle w:val="Compact"/>
            </w:pPr>
            <w:r>
              <w:t xml:space="preserve">Nico’s 222 notes audit, HITL loop v1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docs/CARR_PIPELINE_SMOKE_2026-05.md</w:t>
            </w:r>
          </w:p>
        </w:tc>
        <w:tc>
          <w:tcPr/>
          <w:p>
            <w:pPr>
              <w:pStyle w:val="Compact"/>
            </w:pPr>
            <w:r>
              <w:t xml:space="preserve">Post-fix smoke test results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EMAILBISON_MODULE.md</w:t>
            </w:r>
          </w:p>
        </w:tc>
        <w:tc>
          <w:tcPr/>
          <w:p>
            <w:pPr>
              <w:pStyle w:val="Compact"/>
            </w:pPr>
            <w:r>
              <w:t xml:space="preserve">EmailBison architecture + deployment reference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skills/outreach_messaging.md</w:t>
            </w:r>
            <w:r>
              <w:t xml:space="preserve"> </w:t>
            </w:r>
            <w:r>
              <w:t xml:space="preserve">v1.3 (May 11)</w:t>
            </w:r>
          </w:p>
        </w:tc>
        <w:tc>
          <w:tcPr/>
          <w:p>
            <w:pPr>
              <w:pStyle w:val="Compact"/>
            </w:pPr>
            <w:r>
              <w:t xml:space="preserve">Outreach skill canonical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skills/contact_management.md</w:t>
            </w:r>
            <w:r>
              <w:t xml:space="preserve"> </w:t>
            </w:r>
            <w:r>
              <w:t xml:space="preserve">v1.2 (May 11)</w:t>
            </w:r>
          </w:p>
        </w:tc>
        <w:tc>
          <w:tcPr/>
          <w:p>
            <w:pPr>
              <w:pStyle w:val="Compact"/>
            </w:pPr>
            <w:r>
              <w:t xml:space="preserve">Contact pipeline canonical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skills/target_universe_tiers.md</w:t>
            </w:r>
            <w:r>
              <w:t xml:space="preserve"> </w:t>
            </w:r>
            <w:r>
              <w:t xml:space="preserve">(May 11)</w:t>
            </w:r>
          </w:p>
        </w:tc>
        <w:tc>
          <w:tcPr/>
          <w:p>
            <w:pPr>
              <w:pStyle w:val="Compact"/>
            </w:pPr>
            <w:r>
              <w:t xml:space="preserve">Engagement-status taxonomy canonical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skills/account_enrichment.md</w:t>
            </w:r>
          </w:p>
        </w:tc>
        <w:tc>
          <w:tcPr/>
          <w:p>
            <w:pPr>
              <w:pStyle w:val="Compact"/>
            </w:pPr>
            <w:r>
              <w:t xml:space="preserve">Account enrichment pipeline canonical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Research/CARR_BRAND_BIBLE.md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Research/CARR_MASTER_BRAND_VOICE.md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Research/CARR_MASTER_DESIGN.md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Research/CARR_LANDING_PAGES.md</w:t>
            </w:r>
          </w:p>
        </w:tc>
        <w:tc>
          <w:tcPr/>
          <w:p>
            <w:pPr>
              <w:pStyle w:val="Compact"/>
            </w:pPr>
            <w:r>
              <w:t xml:space="preserve">Brand reference foundation</w:t>
            </w:r>
          </w:p>
        </w:tc>
      </w:tr>
    </w:tbl>
    <w:p>
      <w:pPr>
        <w:pStyle w:val="BodyText"/>
      </w:pPr>
      <w:r>
        <w:t xml:space="preserve">And in</w:t>
      </w:r>
      <w:r>
        <w:t xml:space="preserve"> </w:t>
      </w:r>
      <w:r>
        <w:rPr>
          <w:rStyle w:val="VerbatimChar"/>
        </w:rPr>
        <w:t xml:space="preserve">biocreativeaihub/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What it documents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_shared/reference/NEWS_INTELLIGENCE_PIPELINE.md</w:t>
            </w:r>
          </w:p>
        </w:tc>
        <w:tc>
          <w:tcPr/>
          <w:p>
            <w:pPr>
              <w:pStyle w:val="Compact"/>
            </w:pPr>
            <w:r>
              <w:t xml:space="preserve">News pipeline architecture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_shared/reference/HEYREACH_EMAILBISON_PIPELINE_REFERENCE.md</w:t>
            </w:r>
          </w:p>
        </w:tc>
        <w:tc>
          <w:tcPr/>
          <w:p>
            <w:pPr>
              <w:pStyle w:val="Compact"/>
            </w:pPr>
            <w:r>
              <w:t xml:space="preserve">Cross-client outreach pipeline pattern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_shared/reference/HEYREACH_API_REFERENCE.md</w:t>
            </w:r>
            <w:r>
              <w:t xml:space="preserve"> </w:t>
            </w:r>
            <w:r>
              <w:t xml:space="preserve">v2.1</w:t>
            </w:r>
          </w:p>
        </w:tc>
        <w:tc>
          <w:tcPr/>
          <w:p>
            <w:pPr>
              <w:pStyle w:val="Compact"/>
            </w:pPr>
            <w:r>
              <w:t xml:space="preserve">HeyReach API reference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_shared/reference/EMAILBISON_API_REFERENCE.md</w:t>
            </w:r>
            <w:r>
              <w:t xml:space="preserve"> </w:t>
            </w:r>
            <w:r>
              <w:t xml:space="preserve">v1.2</w:t>
            </w:r>
          </w:p>
        </w:tc>
        <w:tc>
          <w:tcPr/>
          <w:p>
            <w:pPr>
              <w:pStyle w:val="Compact"/>
            </w:pPr>
            <w:r>
              <w:t xml:space="preserve">EmailBison API reference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departments/client-mgmt/launch/SPOKE_ENRICHMENT_PATTERN.md</w:t>
            </w:r>
          </w:p>
        </w:tc>
        <w:tc>
          <w:tcPr/>
          <w:p>
            <w:pPr>
              <w:pStyle w:val="Compact"/>
            </w:pPr>
            <w:r>
              <w:t xml:space="preserve">Hub-spoke enrichment rules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departments/internal-ops/context/operations/NEWS_PIPELINE_RUNBOOK.md</w:t>
            </w:r>
          </w:p>
        </w:tc>
        <w:tc>
          <w:tcPr/>
          <w:p>
            <w:pPr>
              <w:pStyle w:val="Compact"/>
            </w:pPr>
            <w:r>
              <w:t xml:space="preserve">News pipeline operational runbook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clients/CARR_Biosystems/CARR_PROJECT_TRACKER.md</w:t>
            </w:r>
            <w:r>
              <w:t xml:space="preserve"> </w:t>
            </w:r>
            <w:r>
              <w:t xml:space="preserve">v3.0 (683 lines)</w:t>
            </w:r>
          </w:p>
        </w:tc>
        <w:tc>
          <w:tcPr/>
          <w:p>
            <w:pPr>
              <w:pStyle w:val="Compact"/>
            </w:pPr>
            <w:r>
              <w:t xml:space="preserve">Master CARR project tracker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22" w:name="Xda1c8551158f676ec5d6a02bf890a5abd671f69"/>
    <w:p>
      <w:pPr>
        <w:pStyle w:val="Heading2"/>
      </w:pPr>
      <w:r>
        <w:t xml:space="preserve">B. External vendor pricing (linked, last verified May 13 2026)</w:t>
      </w:r>
    </w:p>
    <w:p>
      <w:pPr>
        <w:pStyle w:val="BlockText"/>
      </w:pPr>
      <w:r>
        <w:rPr>
          <w:b/>
          <w:bCs/>
        </w:rPr>
        <w:t xml:space="preserve">Note on pricing:</w:t>
      </w:r>
      <w:r>
        <w:t xml:space="preserve"> </w:t>
      </w:r>
      <w:r>
        <w:t xml:space="preserve">Most B2B sales-tech vendors update their pricing pages frequently and use quote-only enterprise tiers. Where a public price is cited, it’s the entry/professional tier. Where quote-only, third-party tracker references (G2, Vendr, public RFP databases) are noted.</w:t>
      </w:r>
    </w:p>
    <w:bookmarkStart w:id="10" w:name="sales-engagement-messaging"/>
    <w:p>
      <w:pPr>
        <w:pStyle w:val="Heading3"/>
      </w:pPr>
      <w:r>
        <w:t xml:space="preserve">Sales engagement / messaging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Lavender</w:t>
      </w:r>
      <w:r>
        <w:t xml:space="preserve"> </w:t>
      </w:r>
      <w:r>
        <w:t xml:space="preserve">— Pro tier $29/user/mo (public): https://www.lavender.ai/pricing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Regie.ai</w:t>
      </w:r>
      <w:r>
        <w:t xml:space="preserve"> </w:t>
      </w:r>
      <w:r>
        <w:t xml:space="preserve">— quote-only: https://www.regie.ai/pricing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Outreach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Salesloft</w:t>
      </w:r>
      <w:r>
        <w:t xml:space="preserve"> </w:t>
      </w:r>
      <w:r>
        <w:t xml:space="preserve">— both quote-only enterprise: https://www.outreach.io/pricing , https://salesloft.com/pricing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Smartlead</w:t>
      </w:r>
      <w:r>
        <w:t xml:space="preserve"> </w:t>
      </w:r>
      <w:r>
        <w:t xml:space="preserve">— public plans from $39/mo: https://smartlead.ai/pricing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Instantly</w:t>
      </w:r>
      <w:r>
        <w:t xml:space="preserve"> </w:t>
      </w:r>
      <w:r>
        <w:t xml:space="preserve">— public plans from $37/mo: https://instantly.ai/pricing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EmailBison</w:t>
      </w:r>
      <w:r>
        <w:t xml:space="preserve"> </w:t>
      </w:r>
      <w:r>
        <w:t xml:space="preserve">— self-hosted (no per-seat fees on the BioCreative-hosted instance)</w:t>
      </w:r>
    </w:p>
    <w:bookmarkEnd w:id="10"/>
    <w:bookmarkStart w:id="11" w:name="linkedin-automation"/>
    <w:p>
      <w:pPr>
        <w:pStyle w:val="Heading3"/>
      </w:pPr>
      <w:r>
        <w:t xml:space="preserve">LinkedIn automation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HeyReach</w:t>
      </w:r>
      <w:r>
        <w:t xml:space="preserve"> </w:t>
      </w:r>
      <w:r>
        <w:t xml:space="preserve">— public plans from $79/seat/mo: https://heyreach.io/pricing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Expandi</w:t>
      </w:r>
      <w:r>
        <w:t xml:space="preserve"> </w:t>
      </w:r>
      <w:r>
        <w:t xml:space="preserve">— public plans from $99/seat/mo: https://expandi.io/pricing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Dripify</w:t>
      </w:r>
      <w:r>
        <w:t xml:space="preserve"> </w:t>
      </w:r>
      <w:r>
        <w:t xml:space="preserve">— public plans from $59/user/mo: https://dripify.io/pricing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LinkedIn Sales Navigator</w:t>
      </w:r>
      <w:r>
        <w:t xml:space="preserve"> </w:t>
      </w:r>
      <w:r>
        <w:t xml:space="preserve">— $99/user/mo Core, $149+/user/mo Advanced: https://business.linkedin.com/sales-solutions/sales-navigator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PhantomBuster</w:t>
      </w:r>
      <w:r>
        <w:t xml:space="preserve"> </w:t>
      </w:r>
      <w:r>
        <w:t xml:space="preserve">— public plans $69–$899/mo: https://phantombuster.com/pricing</w:t>
      </w:r>
    </w:p>
    <w:bookmarkEnd w:id="11"/>
    <w:bookmarkStart w:id="12" w:name="contact-company-data"/>
    <w:p>
      <w:pPr>
        <w:pStyle w:val="Heading3"/>
      </w:pPr>
      <w:r>
        <w:t xml:space="preserve">Contact / company data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Apollo.io</w:t>
      </w:r>
      <w:r>
        <w:t xml:space="preserve"> </w:t>
      </w:r>
      <w:r>
        <w:t xml:space="preserve">— public plans up to $99/user/mo with usage caps; enterprise quote-only: https://www.apollo.io/pricing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ZoomInfo</w:t>
      </w:r>
      <w:r>
        <w:t xml:space="preserve"> </w:t>
      </w:r>
      <w:r>
        <w:t xml:space="preserve">— quote-only; third-party trackers (Vendr, G2 reviews) cite four-to-five-figure annual minimums commonly: https://www.zoominfo.com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Cognism</w:t>
      </w:r>
      <w:r>
        <w:t xml:space="preserve"> </w:t>
      </w:r>
      <w:r>
        <w:t xml:space="preserve">— quote-only: https://www.cognism.com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LeadIQ</w:t>
      </w:r>
      <w:r>
        <w:t xml:space="preserve"> </w:t>
      </w:r>
      <w:r>
        <w:t xml:space="preserve">— public plans from $0 → $89/user/mo Pro: https://leadiq.com/pricing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RocketReach</w:t>
      </w:r>
      <w:r>
        <w:t xml:space="preserve"> </w:t>
      </w:r>
      <w:r>
        <w:t xml:space="preserve">— public plans from $83+/user/mo for team tier: https://rocketreach.co/pricing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Hunter</w:t>
      </w:r>
      <w:r>
        <w:t xml:space="preserve"> </w:t>
      </w:r>
      <w:r>
        <w:t xml:space="preserve">— public plans from $49+/mo: https://hunter.io/pricing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Anymailfinder</w:t>
      </w:r>
      <w:r>
        <w:t xml:space="preserve"> </w:t>
      </w:r>
      <w:r>
        <w:t xml:space="preserve">— public plans from $14+/mo: https://anymailfinder.com/pricing</w:t>
      </w:r>
    </w:p>
    <w:bookmarkEnd w:id="12"/>
    <w:bookmarkStart w:id="13" w:name="enrichment-waterfall"/>
    <w:p>
      <w:pPr>
        <w:pStyle w:val="Heading3"/>
      </w:pPr>
      <w:r>
        <w:t xml:space="preserve">Enrichment + waterfall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Clay</w:t>
      </w:r>
      <w:r>
        <w:t xml:space="preserve"> </w:t>
      </w:r>
      <w:r>
        <w:t xml:space="preserve">— Pro tier $349/mo published, enterprise quote-only: https://www.clay.com/pricing</w:t>
      </w:r>
    </w:p>
    <w:bookmarkEnd w:id="13"/>
    <w:bookmarkStart w:id="14" w:name="abm-account-scoring"/>
    <w:p>
      <w:pPr>
        <w:pStyle w:val="Heading3"/>
      </w:pPr>
      <w:r>
        <w:t xml:space="preserve">ABM / account scoring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6sense</w:t>
      </w:r>
      <w:r>
        <w:t xml:space="preserve"> </w:t>
      </w:r>
      <w:r>
        <w:t xml:space="preserve">— quote-only; Forrester/Gartner ABM evaluations and Vendr listings commonly place enterprise ABM platforms in the high-five-to-six-figure annual range: https://6sense.com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Demandbase</w:t>
      </w:r>
      <w:r>
        <w:t xml:space="preserve"> </w:t>
      </w:r>
      <w:r>
        <w:t xml:space="preserve">— quote-only: https://www.demandbase.com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MadKudu</w:t>
      </w:r>
      <w:r>
        <w:t xml:space="preserve"> </w:t>
      </w:r>
      <w:r>
        <w:t xml:space="preserve">— quote-only: https://www.madkudu.com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RollWorks</w:t>
      </w:r>
      <w:r>
        <w:t xml:space="preserve"> </w:t>
      </w:r>
      <w:r>
        <w:t xml:space="preserve">— quote-only: https://www.rollworks.com</w:t>
      </w:r>
    </w:p>
    <w:bookmarkEnd w:id="14"/>
    <w:bookmarkStart w:id="15" w:name="intelligence-market-data"/>
    <w:p>
      <w:pPr>
        <w:pStyle w:val="Heading3"/>
      </w:pPr>
      <w:r>
        <w:t xml:space="preserve">Intelligence / market data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Owler</w:t>
      </w:r>
      <w:r>
        <w:t xml:space="preserve"> </w:t>
      </w:r>
      <w:r>
        <w:t xml:space="preserve">— Owler Pro ~$420/year per user (public): https://www.owler.com/pricing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Crunchbase Pro</w:t>
      </w:r>
      <w:r>
        <w:t xml:space="preserve"> </w:t>
      </w:r>
      <w:r>
        <w:t xml:space="preserve">— $49/user/mo (public, billed annually): https://about.crunchbase.com/pricing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PitchBook</w:t>
      </w:r>
      <w:r>
        <w:t xml:space="preserve"> </w:t>
      </w:r>
      <w:r>
        <w:t xml:space="preserve">— quote-only; widely-reported as five-figure annual: https://pitchbook.com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CB Insights</w:t>
      </w:r>
      <w:r>
        <w:t xml:space="preserve"> </w:t>
      </w:r>
      <w:r>
        <w:t xml:space="preserve">— quote-only: https://www.cbinsights.com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Citeline Trialtrove</w:t>
      </w:r>
      <w:r>
        <w:t xml:space="preserve"> </w:t>
      </w:r>
      <w:r>
        <w:t xml:space="preserve">— quote-only pharma intelligence subscription: https://www.citeline.com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GlobalData</w:t>
      </w:r>
      <w:r>
        <w:t xml:space="preserve"> </w:t>
      </w:r>
      <w:r>
        <w:t xml:space="preserve">— quote-only: https://www.globaldata.com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PatSnap</w:t>
      </w:r>
      <w:r>
        <w:t xml:space="preserve"> </w:t>
      </w:r>
      <w:r>
        <w:t xml:space="preserve">— quote-only IP intelligence: https://www.patsnap.com</w:t>
      </w:r>
    </w:p>
    <w:bookmarkEnd w:id="15"/>
    <w:bookmarkStart w:id="16" w:name="sales-enablement-content"/>
    <w:p>
      <w:pPr>
        <w:pStyle w:val="Heading3"/>
      </w:pPr>
      <w:r>
        <w:t xml:space="preserve">Sales enablement / content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Highspot</w:t>
      </w:r>
      <w:r>
        <w:t xml:space="preserve"> </w:t>
      </w:r>
      <w:r>
        <w:t xml:space="preserve">— quote-only; Vendr listings commonly reference ~$30K–$75K/yr ranges: https://www.highspot.com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Seismic</w:t>
      </w:r>
      <w:r>
        <w:t xml:space="preserve"> </w:t>
      </w:r>
      <w:r>
        <w:t xml:space="preserve">— quote-only: https://seismic.com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Showpad</w:t>
      </w:r>
      <w:r>
        <w:t xml:space="preserve"> </w:t>
      </w:r>
      <w:r>
        <w:t xml:space="preserve">— quote-only: https://www.showpad.com</w:t>
      </w:r>
    </w:p>
    <w:bookmarkEnd w:id="16"/>
    <w:bookmarkStart w:id="17" w:name="email-infrastructure"/>
    <w:p>
      <w:pPr>
        <w:pStyle w:val="Heading3"/>
      </w:pPr>
      <w:r>
        <w:t xml:space="preserve">Email infrastructure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Mailforge</w:t>
      </w:r>
      <w:r>
        <w:t xml:space="preserve"> </w:t>
      </w:r>
      <w:r>
        <w:t xml:space="preserve">— public pricing from ~$0.50/mailbox/mo: https://mailforge.ai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Mailreef</w:t>
      </w:r>
      <w:r>
        <w:t xml:space="preserve"> </w:t>
      </w:r>
      <w:r>
        <w:t xml:space="preserve">— public pricing varies: https://mailreef.com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Warmup Inbox</w:t>
      </w:r>
      <w:r>
        <w:t xml:space="preserve"> </w:t>
      </w:r>
      <w:r>
        <w:t xml:space="preserve">— $7+/mailbox/mo (public): https://warmupinbox.com/pricing</w:t>
      </w:r>
    </w:p>
    <w:bookmarkEnd w:id="17"/>
    <w:bookmarkStart w:id="18" w:name="data-warehouse-reverse-etl"/>
    <w:p>
      <w:pPr>
        <w:pStyle w:val="Heading3"/>
      </w:pPr>
      <w:r>
        <w:t xml:space="preserve">Data warehouse + reverse-ETL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Snowflake</w:t>
      </w:r>
      <w:r>
        <w:t xml:space="preserve"> </w:t>
      </w:r>
      <w:r>
        <w:t xml:space="preserve">— public pricing ~$2+/credit Standard edition; usage-based: https://www.snowflake.com/pricing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Databricks</w:t>
      </w:r>
      <w:r>
        <w:t xml:space="preserve"> </w:t>
      </w:r>
      <w:r>
        <w:t xml:space="preserve">— usage-based: https://www.databricks.com/product/pricing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Hightouch</w:t>
      </w:r>
      <w:r>
        <w:t xml:space="preserve"> </w:t>
      </w:r>
      <w:r>
        <w:t xml:space="preserve">— Pro starts $1,250/mo (public): https://hightouch.com/pricing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Census</w:t>
      </w:r>
      <w:r>
        <w:t xml:space="preserve"> </w:t>
      </w:r>
      <w:r>
        <w:t xml:space="preserve">— public plans from ~$300/mo: https://www.getcensus.com/pricing</w:t>
      </w:r>
    </w:p>
    <w:bookmarkEnd w:id="18"/>
    <w:bookmarkStart w:id="19" w:name="landing-pages-web"/>
    <w:p>
      <w:pPr>
        <w:pStyle w:val="Heading3"/>
      </w:pPr>
      <w:r>
        <w:t xml:space="preserve">Landing pages / web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Webflow</w:t>
      </w:r>
      <w:r>
        <w:t xml:space="preserve"> </w:t>
      </w:r>
      <w:r>
        <w:t xml:space="preserve">— team plans from $35/mo (public): https://webflow.com/pricing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Unbounce</w:t>
      </w:r>
      <w:r>
        <w:t xml:space="preserve"> </w:t>
      </w:r>
      <w:r>
        <w:t xml:space="preserve">— public plans from $99/mo: https://unbounce.com/pricing</w:t>
      </w:r>
    </w:p>
    <w:bookmarkEnd w:id="19"/>
    <w:bookmarkStart w:id="20" w:name="hosting"/>
    <w:p>
      <w:pPr>
        <w:pStyle w:val="Heading3"/>
      </w:pPr>
      <w:r>
        <w:t xml:space="preserve">Hosting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Hostinger VPS</w:t>
      </w:r>
      <w:r>
        <w:t xml:space="preserve"> </w:t>
      </w:r>
      <w:r>
        <w:t xml:space="preserve">— public KVM2 from ~$5–$8/mo: https://www.hostinger.com/vps-hosting</w:t>
      </w:r>
    </w:p>
    <w:bookmarkEnd w:id="20"/>
    <w:bookmarkStart w:id="21" w:name="X2f1f7171c8d6a5226b7dd2f9097fb1ebc862ed7"/>
    <w:p>
      <w:pPr>
        <w:pStyle w:val="Heading3"/>
      </w:pPr>
      <w:r>
        <w:t xml:space="preserve">Call / conversation intelligence (referenced indirectly)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Gong</w:t>
      </w:r>
      <w:r>
        <w:t xml:space="preserve"> </w:t>
      </w:r>
      <w:r>
        <w:t xml:space="preserve">— quote-only; third-party trackers reference ~$1,500/user/yr+: https://www.gong.io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Klue</w:t>
      </w:r>
      <w:r>
        <w:t xml:space="preserve"> </w:t>
      </w:r>
      <w:r>
        <w:t xml:space="preserve">(win-loss + competitive intel) — quote-only: https://klue.com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c.-industry-research-references"/>
    <w:p>
      <w:pPr>
        <w:pStyle w:val="Heading2"/>
      </w:pPr>
      <w:r>
        <w:t xml:space="preserve">C. Industry research references</w:t>
      </w:r>
    </w:p>
    <w:p>
      <w:pPr>
        <w:pStyle w:val="FirstParagraph"/>
      </w:pPr>
      <w:r>
        <w:t xml:space="preserve">These are publicly-available analyst / publication sources cited indirectly: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Forrester Wave: ABM Platforms</w:t>
      </w:r>
      <w:r>
        <w:t xml:space="preserve"> </w:t>
      </w:r>
      <w:r>
        <w:t xml:space="preserve">— sets the framing for enterprise ABM tier sizing (Forrester subscriber reports)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Gartner Magic Quadrant: B2B Marketing Automation</w:t>
      </w:r>
      <w:r>
        <w:t xml:space="preserve"> </w:t>
      </w:r>
      <w:r>
        <w:t xml:space="preserve">— same: https://www.gartner.com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G2 reviews + pricing transparency</w:t>
      </w:r>
      <w:r>
        <w:t xml:space="preserve"> </w:t>
      </w:r>
      <w:r>
        <w:t xml:space="preserve">— used as third-party tracker for quote-only enterprise tools: https://www.g2.com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Vendr (vendor pricing transparency)</w:t>
      </w:r>
      <w:r>
        <w:t xml:space="preserve"> </w:t>
      </w:r>
      <w:r>
        <w:t xml:space="preserve">— public RFP price benchmarks: https://www.vendr.com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LinkedIn outreach acceptance-rate benchmarks</w:t>
      </w:r>
      <w:r>
        <w:t xml:space="preserve"> </w:t>
      </w:r>
      <w:r>
        <w:t xml:space="preserve">— industry baseline (10–25% for cold connection requests in niche B2B) commonly cited across LinkedIn sales blog, HeyReach + Expandi published benchmark reports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Miller Heiman Strategic Selling framework</w:t>
      </w:r>
      <w:r>
        <w:t xml:space="preserve"> </w:t>
      </w:r>
      <w:r>
        <w:t xml:space="preserve">— now owned by Korn Ferry; framework reference materials: https://www.kornferry.com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B2B email deliverability</w:t>
      </w:r>
      <w:r>
        <w:t xml:space="preserve"> </w:t>
      </w:r>
      <w:r>
        <w:t xml:space="preserve">— best practices on domain warming and IP reputation widely published by ISP filter docs (Google Postmaster Tools, Outlook SNDS), Smartlead/Instantly blogs, EmailBison docs</w:t>
      </w:r>
    </w:p>
    <w:p>
      <w:r>
        <w:pict>
          <v:rect style="width:0;height:1.5pt" o:hralign="center" o:hrstd="t" o:hr="t"/>
        </w:pict>
      </w:r>
    </w:p>
    <w:bookmarkEnd w:id="23"/>
    <w:bookmarkStart w:id="24" w:name="d.-ai-llm-api-pricing-used-internally"/>
    <w:p>
      <w:pPr>
        <w:pStyle w:val="Heading2"/>
      </w:pPr>
      <w:r>
        <w:t xml:space="preserve">D. AI / LLM API pricing (used internally)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Anthropic (Claude)</w:t>
      </w:r>
      <w:r>
        <w:t xml:space="preserve"> </w:t>
      </w:r>
      <w:r>
        <w:t xml:space="preserve">— public per-token pricing: https://www.anthropic.com/pricing#api</w:t>
      </w:r>
    </w:p>
    <w:p>
      <w:pPr>
        <w:pStyle w:val="Compact"/>
        <w:numPr>
          <w:ilvl w:val="1"/>
          <w:numId w:val="1015"/>
        </w:numPr>
      </w:pPr>
      <w:r>
        <w:t xml:space="preserve">Claude Sonnet 4 used by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, news classifier, persona classifier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OpenAI</w:t>
      </w:r>
      <w:r>
        <w:t xml:space="preserve"> </w:t>
      </w:r>
      <w:r>
        <w:t xml:space="preserve">— public per-token pricing: https://openai.com/api/pricing</w:t>
      </w:r>
    </w:p>
    <w:p>
      <w:pPr>
        <w:pStyle w:val="Compact"/>
        <w:numPr>
          <w:ilvl w:val="1"/>
          <w:numId w:val="1016"/>
        </w:numPr>
      </w:pPr>
      <w:r>
        <w:t xml:space="preserve">gpt-4o-mini used as fallback in</w:t>
      </w:r>
      <w:r>
        <w:t xml:space="preserve"> </w:t>
      </w:r>
      <w:r>
        <w:rPr>
          <w:rStyle w:val="VerbatimChar"/>
        </w:rPr>
        <w:t xml:space="preserve">generate-outreach-message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Brave Search API</w:t>
      </w:r>
      <w:r>
        <w:t xml:space="preserve"> </w:t>
      </w:r>
      <w:r>
        <w:t xml:space="preserve">— public per-query pricing: https://api.search.brave.com/app/subscriptions/static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Firecrawl</w:t>
      </w:r>
      <w:r>
        <w:t xml:space="preserve"> </w:t>
      </w:r>
      <w:r>
        <w:t xml:space="preserve">— public credit-based pricing: https://www.firecrawl.dev/pricing</w:t>
      </w:r>
    </w:p>
    <w:p>
      <w:r>
        <w:pict>
          <v:rect style="width:0;height:1.5pt" o:hralign="center" o:hrstd="t" o:hr="t"/>
        </w:pict>
      </w:r>
    </w:p>
    <w:bookmarkEnd w:id="24"/>
    <w:bookmarkStart w:id="25" w:name="e.-how-to-update-this-file"/>
    <w:p>
      <w:pPr>
        <w:pStyle w:val="Heading2"/>
      </w:pPr>
      <w:r>
        <w:t xml:space="preserve">E. How to update this file</w:t>
      </w:r>
    </w:p>
    <w:p>
      <w:pPr>
        <w:pStyle w:val="FirstParagraph"/>
      </w:pPr>
      <w:r>
        <w:t xml:space="preserve">When numbers change (vendor pricing page changes, etc.):</w:t>
      </w:r>
      <w:r>
        <w:t xml:space="preserve"> </w:t>
      </w:r>
      <w:r>
        <w:t xml:space="preserve">1. Update the specific vendor row in §B</w:t>
      </w:r>
      <w:r>
        <w:t xml:space="preserve"> </w:t>
      </w:r>
      <w:r>
        <w:t xml:space="preserve">2. Update any per-section costs in</w:t>
      </w:r>
      <w:r>
        <w:t xml:space="preserve"> </w:t>
      </w:r>
      <w:r>
        <w:rPr>
          <w:rStyle w:val="VerbatimChar"/>
        </w:rPr>
        <w:t xml:space="preserve">12_market_alternative_costs.md</w:t>
      </w:r>
      <w:r>
        <w:t xml:space="preserve"> </w:t>
      </w:r>
      <w:r>
        <w:t xml:space="preserve">that reference it</w:t>
      </w:r>
      <w:r>
        <w:t xml:space="preserve"> </w:t>
      </w:r>
      <w:r>
        <w:t xml:space="preserve">3. Note the</w:t>
      </w:r>
      <w:r>
        <w:t xml:space="preserve"> </w:t>
      </w:r>
      <w:r>
        <w:t xml:space="preserve">“last verified”</w:t>
      </w:r>
      <w:r>
        <w:t xml:space="preserve"> </w:t>
      </w:r>
      <w:r>
        <w:t xml:space="preserve">date at top of §B</w:t>
      </w:r>
    </w:p>
    <w:p>
      <w:pPr>
        <w:pStyle w:val="BodyText"/>
      </w:pPr>
      <w:r>
        <w:t xml:space="preserve">Volatility: B2B SaaS pricing changes commonly mid-quarter. Consider this list a Q2 2026 snapshot.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- Citations &amp; Sources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